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84" w:rsidRDefault="00437A84" w:rsidP="00437A84">
      <w:pPr>
        <w:pStyle w:val="2"/>
        <w:ind w:firstLine="0"/>
        <w:jc w:val="center"/>
        <w:rPr>
          <w:szCs w:val="24"/>
        </w:rPr>
      </w:pPr>
      <w:proofErr w:type="spellStart"/>
      <w:r>
        <w:rPr>
          <w:rFonts w:hint="eastAsia"/>
          <w:szCs w:val="24"/>
        </w:rPr>
        <w:t>S</w:t>
      </w:r>
      <w:r>
        <w:rPr>
          <w:szCs w:val="24"/>
        </w:rPr>
        <w:t>martPLS</w:t>
      </w:r>
      <w:proofErr w:type="spellEnd"/>
      <w:r>
        <w:rPr>
          <w:rFonts w:hint="eastAsia"/>
          <w:szCs w:val="24"/>
        </w:rPr>
        <w:t>資料分析模版</w:t>
      </w:r>
    </w:p>
    <w:p w:rsidR="00437A84" w:rsidRDefault="00437A84" w:rsidP="00437A84">
      <w:pPr>
        <w:pStyle w:val="2"/>
        <w:ind w:firstLine="0"/>
        <w:jc w:val="center"/>
        <w:rPr>
          <w:szCs w:val="24"/>
        </w:rPr>
      </w:pPr>
      <w:r>
        <w:rPr>
          <w:rFonts w:hint="eastAsia"/>
          <w:szCs w:val="24"/>
        </w:rPr>
        <w:t>四、資料分析</w:t>
      </w:r>
    </w:p>
    <w:p w:rsidR="00437A84" w:rsidRDefault="00437A84" w:rsidP="00437A84">
      <w:pPr>
        <w:pStyle w:val="2"/>
        <w:ind w:firstLine="0"/>
        <w:jc w:val="left"/>
        <w:rPr>
          <w:szCs w:val="24"/>
        </w:rPr>
      </w:pPr>
    </w:p>
    <w:p w:rsidR="003D149A" w:rsidRDefault="003D149A" w:rsidP="00437A84">
      <w:pPr>
        <w:pStyle w:val="2"/>
        <w:ind w:firstLine="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4.1 </w:t>
      </w:r>
      <w:r>
        <w:rPr>
          <w:rFonts w:hint="eastAsia"/>
          <w:szCs w:val="24"/>
        </w:rPr>
        <w:t>描述性統計</w:t>
      </w:r>
    </w:p>
    <w:p w:rsidR="00437A84" w:rsidRDefault="00437A84" w:rsidP="00437A84">
      <w:pPr>
        <w:pStyle w:val="2"/>
        <w:ind w:firstLine="480"/>
        <w:jc w:val="left"/>
        <w:rPr>
          <w:rFonts w:hint="eastAsia"/>
          <w:szCs w:val="24"/>
        </w:rPr>
      </w:pPr>
      <w:r w:rsidRPr="00D6287A">
        <w:rPr>
          <w:szCs w:val="24"/>
        </w:rPr>
        <w:t>本研究之問題設計均參考過去一些研究學者的相關理論，再加以設計並修正以適切本研究主題之方向。「知覺有用性」、「知覺易用性」、「</w:t>
      </w:r>
      <w:r w:rsidRPr="00D6287A">
        <w:rPr>
          <w:szCs w:val="24"/>
        </w:rPr>
        <w:t>Facebook</w:t>
      </w:r>
      <w:r w:rsidRPr="00D6287A">
        <w:rPr>
          <w:szCs w:val="24"/>
        </w:rPr>
        <w:t>採用的態度」及「</w:t>
      </w:r>
      <w:r w:rsidRPr="00D6287A">
        <w:rPr>
          <w:szCs w:val="24"/>
        </w:rPr>
        <w:t>Facebook</w:t>
      </w:r>
      <w:r w:rsidRPr="00D6287A">
        <w:rPr>
          <w:szCs w:val="24"/>
        </w:rPr>
        <w:t>使用的意向」，為參考引用自</w:t>
      </w:r>
      <w:r>
        <w:rPr>
          <w:szCs w:val="24"/>
        </w:rPr>
        <w:fldChar w:fldCharType="begin">
          <w:fldData xml:space="preserve">PEVuZE5vdGU+PENpdGU+PEF1dGhvcj5EYXZpczwvQXV0aG9yPjxZZWFyPjE5ODk8L1llYXI+PFJl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</w:fldData>
        </w:fldChar>
      </w:r>
      <w:r>
        <w:rPr>
          <w:szCs w:val="24"/>
        </w:rPr>
        <w:instrText xml:space="preserve"> ADDIN EN.CITE </w:instrText>
      </w:r>
      <w:r>
        <w:rPr>
          <w:szCs w:val="24"/>
        </w:rPr>
        <w:fldChar w:fldCharType="begin">
          <w:fldData xml:space="preserve">PEVuZE5vdGU+PENpdGU+PEF1dGhvcj5EYXZpczwvQXV0aG9yPjxZZWFyPjE5ODk8L1llYXI+PFJl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</w:fldData>
        </w:fldChar>
      </w:r>
      <w:r>
        <w:rPr>
          <w:szCs w:val="24"/>
        </w:rPr>
        <w:instrText xml:space="preserve"> ADDIN EN.CITE.DATA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fldChar w:fldCharType="separate"/>
      </w:r>
      <w:r>
        <w:rPr>
          <w:noProof/>
          <w:szCs w:val="24"/>
        </w:rPr>
        <w:t>(</w:t>
      </w:r>
      <w:hyperlink w:anchor="_ENREF_4" w:tooltip="Davis, 1989 #21" w:history="1">
        <w:r>
          <w:rPr>
            <w:noProof/>
            <w:szCs w:val="24"/>
          </w:rPr>
          <w:t>Davis, 1989</w:t>
        </w:r>
      </w:hyperlink>
      <w:r>
        <w:rPr>
          <w:noProof/>
          <w:szCs w:val="24"/>
        </w:rPr>
        <w:t xml:space="preserve">; </w:t>
      </w:r>
      <w:hyperlink w:anchor="_ENREF_8" w:tooltip="Lai, 2005 #14" w:history="1">
        <w:r>
          <w:rPr>
            <w:noProof/>
            <w:szCs w:val="24"/>
          </w:rPr>
          <w:t>Lai &amp; Li, 2005</w:t>
        </w:r>
      </w:hyperlink>
      <w:r>
        <w:rPr>
          <w:noProof/>
          <w:szCs w:val="24"/>
        </w:rPr>
        <w:t xml:space="preserve">; </w:t>
      </w:r>
      <w:hyperlink w:anchor="_ENREF_10" w:tooltip="Shih, 2004 #15" w:history="1">
        <w:r>
          <w:rPr>
            <w:noProof/>
            <w:szCs w:val="24"/>
          </w:rPr>
          <w:t>Shih, 2004</w:t>
        </w:r>
      </w:hyperlink>
      <w:r>
        <w:rPr>
          <w:noProof/>
          <w:szCs w:val="24"/>
        </w:rPr>
        <w:t>)</w:t>
      </w:r>
      <w:r>
        <w:rPr>
          <w:szCs w:val="24"/>
        </w:rPr>
        <w:fldChar w:fldCharType="end"/>
      </w:r>
      <w:r w:rsidRPr="00D6287A">
        <w:rPr>
          <w:szCs w:val="24"/>
        </w:rPr>
        <w:t>；而「知覺有趣性」則參考引用自</w:t>
      </w: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&lt;EndNote&gt;&lt;Cite&gt;&lt;Author&gt;Venkatesh&lt;/Author&gt;&lt;Year&gt;2002&lt;/Year&gt;&lt;RecNum&gt;12&lt;/RecNum&gt;&lt;DisplayText&gt;(Venkatesh, et al., 2002)&lt;/DisplayText&gt;&lt;record&gt;&lt;rec-number&gt;12&lt;/rec-number&gt;&lt;foreign-keys&gt;&lt;key app="EN" db-id="0fxfzppdefawsve2wd9xad9qt9pxxwsw2v5a"&gt;12&lt;/key&gt;&lt;/foreign-keys&gt;&lt;ref-type name="Journal Article"&gt;17&lt;/ref-type&gt;&lt;contributors&gt;&lt;authors&gt;&lt;author&gt;Venkatesh, Viswanath&lt;/author&gt;&lt;author&gt;Speier, Cheri&lt;/author&gt;&lt;author&gt;Morris, Michael G.&lt;/author&gt;&lt;/authors&gt;&lt;/contributors&gt;&lt;titles&gt;&lt;title&gt;User Acceptance Enablers in Individual Decision Making About Technology: Toward an Integrated Model&lt;/title&gt;&lt;secondary-title&gt;Decision Sciences&lt;/secondary-title&gt;&lt;/titles&gt;&lt;periodical&gt;&lt;full-title&gt;Decision Sciences&lt;/full-title&gt;&lt;/periodical&gt;&lt;pages&gt;297-316&lt;/pages&gt;&lt;volume&gt;33&lt;/volume&gt;&lt;number&gt;2&lt;/number&gt;&lt;keywords&gt;&lt;keyword&gt;Technology Acceptance and Training&lt;/keyword&gt;&lt;/keywords&gt;&lt;dates&gt;&lt;year&gt;2002&lt;/year&gt;&lt;/dates&gt;&lt;publisher&gt;Blackwell Publishing Ltd&lt;/publisher&gt;&lt;isbn&gt;1540-5915&lt;/isbn&gt;&lt;urls&gt;&lt;related-urls&gt;&lt;url&gt;http://dx.doi.org/10.1111/j.1540-5915.2002.tb01646.x&lt;/url&gt;&lt;/related-urls&gt;&lt;/urls&gt;&lt;electronic-resource-num&gt;10.1111/j.1540-5915.2002.tb01646.x&lt;/electronic-resource-num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</w:t>
      </w:r>
      <w:hyperlink w:anchor="_ENREF_12" w:tooltip="Venkatesh, 2002 #12" w:history="1">
        <w:r>
          <w:rPr>
            <w:noProof/>
            <w:szCs w:val="24"/>
          </w:rPr>
          <w:t>Venkatesh, et al., 2002</w:t>
        </w:r>
      </w:hyperlink>
      <w:r>
        <w:rPr>
          <w:noProof/>
          <w:szCs w:val="24"/>
        </w:rPr>
        <w:t>)</w:t>
      </w:r>
      <w:r>
        <w:rPr>
          <w:szCs w:val="24"/>
        </w:rPr>
        <w:fldChar w:fldCharType="end"/>
      </w:r>
      <w:r w:rsidRPr="00D6287A">
        <w:rPr>
          <w:szCs w:val="24"/>
        </w:rPr>
        <w:t>。</w:t>
      </w:r>
      <w:proofErr w:type="gramStart"/>
      <w:r w:rsidRPr="00D6287A">
        <w:rPr>
          <w:szCs w:val="24"/>
        </w:rPr>
        <w:t>各題項</w:t>
      </w:r>
      <w:proofErr w:type="gramEnd"/>
      <w:r w:rsidRPr="00D6287A">
        <w:rPr>
          <w:szCs w:val="24"/>
        </w:rPr>
        <w:t>採用</w:t>
      </w:r>
      <w:r w:rsidRPr="00D6287A">
        <w:rPr>
          <w:szCs w:val="24"/>
        </w:rPr>
        <w:t>Likert</w:t>
      </w:r>
      <w:r w:rsidRPr="00D6287A">
        <w:rPr>
          <w:szCs w:val="24"/>
        </w:rPr>
        <w:t>五尺度衡量表，分成「非常不同意」、「不同意」、「普通」、「同意」、「非常同意」五個等級，分數依序為</w:t>
      </w:r>
      <w:r w:rsidRPr="00D6287A">
        <w:rPr>
          <w:szCs w:val="24"/>
        </w:rPr>
        <w:t>1~5</w:t>
      </w:r>
      <w:r w:rsidRPr="00D6287A">
        <w:rPr>
          <w:szCs w:val="24"/>
        </w:rPr>
        <w:t>分。</w:t>
      </w:r>
    </w:p>
    <w:p w:rsidR="00437A84" w:rsidRPr="00D6287A" w:rsidRDefault="00437A84" w:rsidP="00437A84">
      <w:pPr>
        <w:pStyle w:val="2"/>
        <w:ind w:firstLine="0"/>
        <w:jc w:val="left"/>
        <w:rPr>
          <w:rFonts w:hint="eastAsia"/>
          <w:szCs w:val="24"/>
        </w:rPr>
      </w:pPr>
    </w:p>
    <w:p w:rsidR="00437A84" w:rsidRPr="00D6287A" w:rsidRDefault="00437A84" w:rsidP="00437A84">
      <w:pPr>
        <w:jc w:val="center"/>
        <w:rPr>
          <w:szCs w:val="24"/>
        </w:rPr>
      </w:pPr>
      <w:r w:rsidRPr="00D6287A">
        <w:rPr>
          <w:szCs w:val="24"/>
        </w:rPr>
        <w:t>表</w:t>
      </w:r>
      <w:r w:rsidRPr="00D6287A">
        <w:rPr>
          <w:szCs w:val="24"/>
        </w:rPr>
        <w:t xml:space="preserve">1.  </w:t>
      </w:r>
      <w:r w:rsidRPr="00D6287A">
        <w:rPr>
          <w:szCs w:val="24"/>
        </w:rPr>
        <w:t>樣本描述性統計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852"/>
        <w:gridCol w:w="1094"/>
        <w:gridCol w:w="2050"/>
      </w:tblGrid>
      <w:tr w:rsidR="00437A84" w:rsidRPr="00D6287A" w:rsidTr="00D13F07">
        <w:trPr>
          <w:trHeight w:val="317"/>
        </w:trPr>
        <w:tc>
          <w:tcPr>
            <w:tcW w:w="30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測量</w:t>
            </w:r>
          </w:p>
        </w:tc>
        <w:tc>
          <w:tcPr>
            <w:tcW w:w="28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項目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次數</w:t>
            </w:r>
          </w:p>
        </w:tc>
        <w:tc>
          <w:tcPr>
            <w:tcW w:w="20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百分比</w:t>
            </w: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性別</w:t>
            </w:r>
          </w:p>
        </w:tc>
        <w:tc>
          <w:tcPr>
            <w:tcW w:w="28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男性</w:t>
            </w: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女性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年齡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/>
                <w:sz w:val="20"/>
              </w:rPr>
              <w:t>25</w:t>
            </w:r>
            <w:r w:rsidRPr="00D6287A">
              <w:rPr>
                <w:rFonts w:ascii="新細明體" w:hAnsi="新細明體" w:hint="eastAsia"/>
                <w:sz w:val="20"/>
              </w:rPr>
              <w:t>歲以下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/>
                <w:sz w:val="20"/>
              </w:rPr>
              <w:t>26-35</w:t>
            </w:r>
            <w:r w:rsidRPr="00D6287A">
              <w:rPr>
                <w:rFonts w:ascii="新細明體" w:hAnsi="新細明體" w:hint="eastAsia"/>
                <w:sz w:val="20"/>
              </w:rPr>
              <w:t>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/>
                <w:sz w:val="20"/>
              </w:rPr>
              <w:t>36</w:t>
            </w:r>
            <w:r w:rsidRPr="00D6287A">
              <w:rPr>
                <w:rFonts w:ascii="新細明體" w:hAnsi="新細明體" w:hint="eastAsia"/>
                <w:sz w:val="20"/>
              </w:rPr>
              <w:t>歲以上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教育程度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國小(含以下)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國中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高中職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大專院校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研究所(含以上)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使用Facebook的資歷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/>
                <w:sz w:val="20"/>
              </w:rPr>
              <w:t>3</w:t>
            </w:r>
            <w:r w:rsidRPr="00D6287A">
              <w:rPr>
                <w:rFonts w:ascii="新細明體" w:hAnsi="新細明體" w:hint="eastAsia"/>
                <w:sz w:val="20"/>
              </w:rPr>
              <w:t>個月以下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/>
                <w:sz w:val="20"/>
              </w:rPr>
              <w:t>3-6</w:t>
            </w:r>
            <w:r w:rsidRPr="00D6287A">
              <w:rPr>
                <w:rFonts w:ascii="新細明體" w:hAnsi="新細明體" w:hint="eastAsia"/>
                <w:sz w:val="20"/>
              </w:rPr>
              <w:t>個月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/>
                <w:sz w:val="20"/>
              </w:rPr>
              <w:t>6</w:t>
            </w:r>
            <w:r w:rsidRPr="00D6287A">
              <w:rPr>
                <w:rFonts w:ascii="新細明體" w:hAnsi="新細明體" w:hint="eastAsia"/>
                <w:sz w:val="20"/>
              </w:rPr>
              <w:t>個月</w:t>
            </w:r>
            <w:r w:rsidRPr="00D6287A">
              <w:rPr>
                <w:rFonts w:ascii="新細明體" w:hAnsi="新細明體"/>
                <w:sz w:val="20"/>
              </w:rPr>
              <w:t>-1</w:t>
            </w:r>
            <w:r w:rsidRPr="00D6287A">
              <w:rPr>
                <w:rFonts w:ascii="新細明體" w:hAnsi="新細明體" w:hint="eastAsia"/>
                <w:sz w:val="20"/>
              </w:rPr>
              <w:t>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/>
                <w:sz w:val="20"/>
              </w:rPr>
              <w:t>1</w:t>
            </w:r>
            <w:r w:rsidRPr="00D6287A">
              <w:rPr>
                <w:rFonts w:ascii="新細明體" w:hAnsi="新細明體" w:hint="eastAsia"/>
                <w:sz w:val="20"/>
              </w:rPr>
              <w:t>年</w:t>
            </w:r>
            <w:r w:rsidRPr="00D6287A">
              <w:rPr>
                <w:rFonts w:ascii="新細明體" w:hAnsi="新細明體"/>
                <w:sz w:val="20"/>
              </w:rPr>
              <w:t>-2</w:t>
            </w:r>
            <w:r w:rsidRPr="00D6287A">
              <w:rPr>
                <w:rFonts w:ascii="新細明體" w:hAnsi="新細明體" w:hint="eastAsia"/>
                <w:sz w:val="20"/>
              </w:rPr>
              <w:t>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/>
                <w:sz w:val="20"/>
              </w:rPr>
              <w:t>2</w:t>
            </w:r>
            <w:r w:rsidRPr="00D6287A">
              <w:rPr>
                <w:rFonts w:ascii="新細明體" w:hAnsi="新細明體" w:hint="eastAsia"/>
                <w:sz w:val="20"/>
              </w:rPr>
              <w:t>年以上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每天使用Facebook的時間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/>
                <w:sz w:val="20"/>
              </w:rPr>
              <w:t>1</w:t>
            </w:r>
            <w:r w:rsidRPr="00D6287A">
              <w:rPr>
                <w:rFonts w:ascii="新細明體" w:hAnsi="新細明體" w:hint="eastAsia"/>
                <w:sz w:val="20"/>
              </w:rPr>
              <w:t>小時以下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/>
                <w:sz w:val="20"/>
              </w:rPr>
              <w:t>1-3</w:t>
            </w:r>
            <w:r w:rsidRPr="00D6287A">
              <w:rPr>
                <w:rFonts w:ascii="新細明體" w:hAnsi="新細明體" w:hint="eastAsia"/>
                <w:sz w:val="20"/>
              </w:rPr>
              <w:t>小時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/>
                <w:sz w:val="20"/>
              </w:rPr>
              <w:t>3</w:t>
            </w:r>
            <w:r w:rsidRPr="00D6287A">
              <w:rPr>
                <w:rFonts w:ascii="新細明體" w:hAnsi="新細明體" w:hint="eastAsia"/>
                <w:sz w:val="20"/>
              </w:rPr>
              <w:t>小時以上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每週使用Facebook的時間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/>
                <w:sz w:val="20"/>
              </w:rPr>
              <w:t>10</w:t>
            </w:r>
            <w:r w:rsidRPr="00D6287A">
              <w:rPr>
                <w:rFonts w:ascii="新細明體" w:hAnsi="新細明體" w:hint="eastAsia"/>
                <w:sz w:val="20"/>
              </w:rPr>
              <w:t>小時以內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/>
                <w:sz w:val="20"/>
              </w:rPr>
              <w:t>10-20</w:t>
            </w:r>
            <w:r w:rsidRPr="00D6287A">
              <w:rPr>
                <w:rFonts w:ascii="新細明體" w:hAnsi="新細明體" w:hint="eastAsia"/>
                <w:sz w:val="20"/>
              </w:rPr>
              <w:t>小時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367"/>
        </w:trPr>
        <w:tc>
          <w:tcPr>
            <w:tcW w:w="30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/>
                <w:sz w:val="20"/>
              </w:rPr>
              <w:t>20</w:t>
            </w:r>
            <w:r w:rsidRPr="00D6287A">
              <w:rPr>
                <w:rFonts w:ascii="新細明體" w:hAnsi="新細明體" w:hint="eastAsia"/>
                <w:sz w:val="20"/>
              </w:rPr>
              <w:t>小時以上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</w:tr>
    </w:tbl>
    <w:p w:rsidR="003D149A" w:rsidRDefault="003D149A" w:rsidP="00437A84">
      <w:pPr>
        <w:spacing w:beforeLines="100" w:before="360" w:after="60" w:line="240" w:lineRule="atLeast"/>
        <w:rPr>
          <w:b/>
          <w:sz w:val="28"/>
          <w:szCs w:val="28"/>
        </w:rPr>
      </w:pPr>
    </w:p>
    <w:p w:rsidR="003D149A" w:rsidRDefault="003D149A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37A84" w:rsidRPr="003D149A" w:rsidRDefault="003D149A" w:rsidP="00437A84">
      <w:pPr>
        <w:spacing w:beforeLines="100" w:before="360" w:after="60" w:line="240" w:lineRule="atLeast"/>
        <w:rPr>
          <w:rFonts w:asciiTheme="minorEastAsia" w:eastAsiaTheme="minorEastAsia" w:hAnsiTheme="minorEastAsia" w:hint="eastAsia"/>
          <w:szCs w:val="28"/>
        </w:rPr>
      </w:pPr>
      <w:r w:rsidRPr="003D149A">
        <w:rPr>
          <w:rFonts w:asciiTheme="minorEastAsia" w:eastAsiaTheme="minorEastAsia" w:hAnsiTheme="minorEastAsia" w:hint="eastAsia"/>
          <w:b/>
          <w:szCs w:val="28"/>
        </w:rPr>
        <w:lastRenderedPageBreak/>
        <w:t xml:space="preserve">4.2 </w:t>
      </w:r>
      <w:r w:rsidR="00437A84" w:rsidRPr="003D149A">
        <w:rPr>
          <w:rFonts w:asciiTheme="minorEastAsia" w:eastAsiaTheme="minorEastAsia" w:hAnsiTheme="minorEastAsia" w:hint="eastAsia"/>
          <w:b/>
          <w:szCs w:val="28"/>
        </w:rPr>
        <w:t>敘述性統計</w:t>
      </w:r>
    </w:p>
    <w:p w:rsidR="00437A84" w:rsidRPr="00A16DD9" w:rsidRDefault="00437A84" w:rsidP="00437A84">
      <w:pPr>
        <w:pStyle w:val="2"/>
        <w:ind w:firstLine="482"/>
        <w:rPr>
          <w:rFonts w:eastAsia="細明體" w:hint="eastAsia"/>
          <w:szCs w:val="24"/>
        </w:rPr>
      </w:pPr>
      <w:r w:rsidRPr="00A16DD9">
        <w:rPr>
          <w:rFonts w:eastAsia="細明體" w:hint="eastAsia"/>
          <w:szCs w:val="24"/>
        </w:rPr>
        <w:t>敘述性統計分析結果如表</w:t>
      </w:r>
      <w:r w:rsidRPr="00A16DD9">
        <w:rPr>
          <w:rFonts w:eastAsia="細明體" w:hint="eastAsia"/>
          <w:szCs w:val="24"/>
        </w:rPr>
        <w:t>2</w:t>
      </w:r>
      <w:r w:rsidRPr="00A16DD9">
        <w:rPr>
          <w:rFonts w:eastAsia="細明體" w:hint="eastAsia"/>
          <w:szCs w:val="24"/>
        </w:rPr>
        <w:t>。平均介於</w:t>
      </w:r>
      <w:r>
        <w:rPr>
          <w:rFonts w:eastAsia="細明體" w:hint="eastAsia"/>
          <w:szCs w:val="24"/>
        </w:rPr>
        <w:t>2.9</w:t>
      </w:r>
      <w:r w:rsidRPr="00A16DD9">
        <w:rPr>
          <w:rFonts w:eastAsia="細明體" w:hint="eastAsia"/>
          <w:szCs w:val="24"/>
        </w:rPr>
        <w:t>5</w:t>
      </w:r>
      <w:r>
        <w:rPr>
          <w:rFonts w:eastAsia="細明體" w:hint="eastAsia"/>
          <w:szCs w:val="24"/>
        </w:rPr>
        <w:t>~3.89</w:t>
      </w:r>
      <w:proofErr w:type="gramStart"/>
      <w:r w:rsidRPr="00A16DD9">
        <w:rPr>
          <w:rFonts w:eastAsia="細明體" w:hint="eastAsia"/>
          <w:szCs w:val="24"/>
        </w:rPr>
        <w:t>之間，</w:t>
      </w:r>
      <w:proofErr w:type="gramEnd"/>
      <w:r w:rsidRPr="00A16DD9">
        <w:rPr>
          <w:rFonts w:eastAsia="細明體" w:hint="eastAsia"/>
          <w:szCs w:val="24"/>
        </w:rPr>
        <w:t>標準差介於</w:t>
      </w:r>
      <w:r>
        <w:rPr>
          <w:rFonts w:eastAsia="細明體" w:hint="eastAsia"/>
          <w:szCs w:val="24"/>
        </w:rPr>
        <w:t>0.56~0.7</w:t>
      </w:r>
      <w:r w:rsidRPr="00A16DD9">
        <w:rPr>
          <w:rFonts w:eastAsia="細明體" w:hint="eastAsia"/>
          <w:szCs w:val="24"/>
        </w:rPr>
        <w:t>5</w:t>
      </w:r>
      <w:r w:rsidRPr="00A16DD9">
        <w:rPr>
          <w:rFonts w:eastAsia="細明體" w:hint="eastAsia"/>
          <w:szCs w:val="24"/>
        </w:rPr>
        <w:t>之間。當中平均值以</w:t>
      </w:r>
      <w:r>
        <w:rPr>
          <w:rFonts w:eastAsia="細明體" w:hint="eastAsia"/>
          <w:szCs w:val="24"/>
        </w:rPr>
        <w:t>2.95</w:t>
      </w:r>
      <w:r w:rsidRPr="00A16DD9">
        <w:rPr>
          <w:rFonts w:eastAsia="細明體" w:hint="eastAsia"/>
          <w:szCs w:val="24"/>
        </w:rPr>
        <w:t>的「知覺有用性」較為偏低，顯示受測者普遍認為使用</w:t>
      </w:r>
      <w:r w:rsidRPr="00A16DD9">
        <w:rPr>
          <w:rFonts w:eastAsia="細明體" w:hint="eastAsia"/>
          <w:szCs w:val="24"/>
        </w:rPr>
        <w:t>Facebook</w:t>
      </w:r>
      <w:r>
        <w:rPr>
          <w:rFonts w:eastAsia="細明體" w:hint="eastAsia"/>
          <w:szCs w:val="24"/>
        </w:rPr>
        <w:t>不見得對自身有幫助。然而，「知覺有趣性」和「知覺易用</w:t>
      </w:r>
      <w:r w:rsidRPr="00A16DD9">
        <w:rPr>
          <w:rFonts w:eastAsia="細明體" w:hint="eastAsia"/>
          <w:szCs w:val="24"/>
        </w:rPr>
        <w:t>性」的平均值為最高和次高，分別為</w:t>
      </w:r>
      <w:r>
        <w:rPr>
          <w:rFonts w:eastAsia="細明體" w:hint="eastAsia"/>
          <w:szCs w:val="24"/>
        </w:rPr>
        <w:t>3.89</w:t>
      </w:r>
      <w:r w:rsidRPr="00A16DD9">
        <w:rPr>
          <w:rFonts w:eastAsia="細明體" w:hint="eastAsia"/>
          <w:szCs w:val="24"/>
        </w:rPr>
        <w:t>和</w:t>
      </w:r>
      <w:r>
        <w:rPr>
          <w:rFonts w:eastAsia="細明體" w:hint="eastAsia"/>
          <w:szCs w:val="24"/>
        </w:rPr>
        <w:t>3.84</w:t>
      </w:r>
      <w:r w:rsidRPr="00A16DD9">
        <w:rPr>
          <w:rFonts w:eastAsia="細明體" w:hint="eastAsia"/>
          <w:szCs w:val="24"/>
        </w:rPr>
        <w:t>，顯示受測者普遍認同</w:t>
      </w:r>
      <w:r w:rsidRPr="00A16DD9">
        <w:rPr>
          <w:rFonts w:eastAsia="細明體" w:hint="eastAsia"/>
          <w:szCs w:val="24"/>
        </w:rPr>
        <w:t>Facebook</w:t>
      </w:r>
      <w:r w:rsidRPr="00A16DD9">
        <w:rPr>
          <w:rFonts w:eastAsia="細明體" w:hint="eastAsia"/>
          <w:szCs w:val="24"/>
        </w:rPr>
        <w:t>這個社交網路平台是容易使用的，且可從中獲得樂趣。</w:t>
      </w:r>
    </w:p>
    <w:p w:rsidR="00437A84" w:rsidRPr="00A16DD9" w:rsidRDefault="00437A84" w:rsidP="00437A84">
      <w:pPr>
        <w:jc w:val="center"/>
        <w:rPr>
          <w:rFonts w:ascii="細明體" w:eastAsia="細明體" w:hAnsi="細明體"/>
          <w:szCs w:val="24"/>
        </w:rPr>
      </w:pPr>
      <w:r w:rsidRPr="00A16DD9">
        <w:rPr>
          <w:rFonts w:ascii="細明體" w:eastAsia="細明體" w:hAnsi="細明體" w:hint="eastAsia"/>
          <w:szCs w:val="24"/>
        </w:rPr>
        <w:t>表2.  敘述性分析(平均值與標準差)</w:t>
      </w:r>
    </w:p>
    <w:tbl>
      <w:tblPr>
        <w:tblW w:w="925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2397"/>
        <w:gridCol w:w="2847"/>
      </w:tblGrid>
      <w:tr w:rsidR="00437A84" w:rsidRPr="00A16DD9" w:rsidTr="00D13F07">
        <w:trPr>
          <w:trHeight w:val="271"/>
        </w:trPr>
        <w:tc>
          <w:tcPr>
            <w:tcW w:w="4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sz w:val="20"/>
              </w:rPr>
            </w:pPr>
            <w:r w:rsidRPr="00A16DD9">
              <w:rPr>
                <w:i/>
                <w:sz w:val="20"/>
              </w:rPr>
              <w:t>n</w:t>
            </w:r>
            <w:r w:rsidRPr="00A16DD9">
              <w:rPr>
                <w:sz w:val="20"/>
              </w:rPr>
              <w:t>=</w:t>
            </w:r>
            <w:r>
              <w:rPr>
                <w:rFonts w:hint="eastAsia"/>
                <w:sz w:val="20"/>
              </w:rPr>
              <w:t>105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sz w:val="20"/>
              </w:rPr>
            </w:pPr>
            <w:r w:rsidRPr="00A16DD9">
              <w:rPr>
                <w:rFonts w:hint="eastAsia"/>
                <w:sz w:val="20"/>
              </w:rPr>
              <w:t>平均值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sz w:val="20"/>
              </w:rPr>
            </w:pPr>
            <w:r w:rsidRPr="00A16DD9">
              <w:rPr>
                <w:rFonts w:hint="eastAsia"/>
                <w:sz w:val="20"/>
              </w:rPr>
              <w:t>標準差</w:t>
            </w:r>
          </w:p>
        </w:tc>
      </w:tr>
      <w:tr w:rsidR="00437A84" w:rsidRPr="00A16DD9" w:rsidTr="00D13F07">
        <w:trPr>
          <w:trHeight w:val="292"/>
        </w:trPr>
        <w:tc>
          <w:tcPr>
            <w:tcW w:w="4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rFonts w:ascii="細明體" w:eastAsia="細明體" w:hAnsi="細明體"/>
                <w:sz w:val="20"/>
              </w:rPr>
            </w:pPr>
            <w:r w:rsidRPr="00A16DD9">
              <w:rPr>
                <w:rFonts w:ascii="細明體" w:eastAsia="細明體" w:hAnsi="細明體" w:hint="eastAsia"/>
                <w:sz w:val="20"/>
              </w:rPr>
              <w:t>知覺有用性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sz w:val="20"/>
              </w:rPr>
            </w:pPr>
          </w:p>
        </w:tc>
      </w:tr>
      <w:tr w:rsidR="00437A84" w:rsidRPr="00A16DD9" w:rsidTr="00D13F07">
        <w:trPr>
          <w:trHeight w:val="271"/>
        </w:trPr>
        <w:tc>
          <w:tcPr>
            <w:tcW w:w="4008" w:type="dxa"/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rFonts w:ascii="細明體" w:eastAsia="細明體" w:hAnsi="細明體"/>
                <w:sz w:val="20"/>
              </w:rPr>
            </w:pPr>
            <w:r w:rsidRPr="00A16DD9">
              <w:rPr>
                <w:rFonts w:ascii="細明體" w:eastAsia="細明體" w:hAnsi="細明體" w:hint="eastAsia"/>
                <w:sz w:val="20"/>
              </w:rPr>
              <w:t>知覺易用性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sz w:val="20"/>
              </w:rPr>
            </w:pPr>
          </w:p>
        </w:tc>
      </w:tr>
      <w:tr w:rsidR="00437A84" w:rsidRPr="00A16DD9" w:rsidTr="00D13F07">
        <w:trPr>
          <w:trHeight w:val="292"/>
        </w:trPr>
        <w:tc>
          <w:tcPr>
            <w:tcW w:w="4008" w:type="dxa"/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rFonts w:ascii="細明體" w:eastAsia="細明體" w:hAnsi="細明體"/>
                <w:sz w:val="20"/>
              </w:rPr>
            </w:pPr>
            <w:r w:rsidRPr="00A16DD9">
              <w:rPr>
                <w:rFonts w:ascii="細明體" w:eastAsia="細明體" w:hAnsi="細明體" w:hint="eastAsia"/>
                <w:sz w:val="20"/>
              </w:rPr>
              <w:t>知覺有趣性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sz w:val="20"/>
              </w:rPr>
            </w:pPr>
          </w:p>
        </w:tc>
      </w:tr>
      <w:tr w:rsidR="00437A84" w:rsidRPr="00A16DD9" w:rsidTr="00D13F07">
        <w:trPr>
          <w:trHeight w:val="292"/>
        </w:trPr>
        <w:tc>
          <w:tcPr>
            <w:tcW w:w="4008" w:type="dxa"/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rFonts w:ascii="細明體" w:eastAsia="細明體" w:hAnsi="細明體"/>
                <w:sz w:val="20"/>
              </w:rPr>
            </w:pPr>
            <w:r w:rsidRPr="00A16DD9">
              <w:rPr>
                <w:rFonts w:ascii="細明體" w:eastAsia="細明體" w:hAnsi="細明體" w:hint="eastAsia"/>
                <w:sz w:val="20"/>
              </w:rPr>
              <w:t>Facebook採用的態度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sz w:val="20"/>
              </w:rPr>
            </w:pPr>
          </w:p>
        </w:tc>
      </w:tr>
      <w:tr w:rsidR="00437A84" w:rsidRPr="00A16DD9" w:rsidTr="00D13F07">
        <w:trPr>
          <w:trHeight w:val="313"/>
        </w:trPr>
        <w:tc>
          <w:tcPr>
            <w:tcW w:w="4008" w:type="dxa"/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rFonts w:ascii="細明體" w:eastAsia="細明體" w:hAnsi="細明體"/>
                <w:sz w:val="20"/>
              </w:rPr>
            </w:pPr>
            <w:r w:rsidRPr="00A16DD9">
              <w:rPr>
                <w:rFonts w:ascii="細明體" w:eastAsia="細明體" w:hAnsi="細明體" w:hint="eastAsia"/>
                <w:sz w:val="20"/>
              </w:rPr>
              <w:t>Facebook使用的意向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437A84" w:rsidRPr="00A16DD9" w:rsidRDefault="00437A84" w:rsidP="00D13F07">
            <w:pPr>
              <w:jc w:val="both"/>
              <w:rPr>
                <w:sz w:val="20"/>
              </w:rPr>
            </w:pPr>
          </w:p>
        </w:tc>
      </w:tr>
    </w:tbl>
    <w:p w:rsidR="003D149A" w:rsidRDefault="003D149A" w:rsidP="003D149A">
      <w:pPr>
        <w:spacing w:after="60" w:line="240" w:lineRule="atLeast"/>
        <w:rPr>
          <w:b/>
          <w:sz w:val="20"/>
        </w:rPr>
      </w:pPr>
    </w:p>
    <w:p w:rsidR="00437A84" w:rsidRPr="003D149A" w:rsidRDefault="00437A84" w:rsidP="003D149A">
      <w:pPr>
        <w:pStyle w:val="a7"/>
        <w:numPr>
          <w:ilvl w:val="1"/>
          <w:numId w:val="3"/>
        </w:numPr>
        <w:spacing w:after="60" w:line="240" w:lineRule="atLeast"/>
        <w:ind w:leftChars="0"/>
        <w:rPr>
          <w:b/>
          <w:szCs w:val="24"/>
        </w:rPr>
      </w:pPr>
      <w:r w:rsidRPr="003D149A">
        <w:rPr>
          <w:b/>
          <w:szCs w:val="24"/>
        </w:rPr>
        <w:t>信度、</w:t>
      </w:r>
      <w:proofErr w:type="gramStart"/>
      <w:r w:rsidRPr="003D149A">
        <w:rPr>
          <w:b/>
          <w:szCs w:val="24"/>
        </w:rPr>
        <w:t>效度分析</w:t>
      </w:r>
      <w:proofErr w:type="gramEnd"/>
    </w:p>
    <w:p w:rsidR="00437A84" w:rsidRPr="00D6287A" w:rsidRDefault="00437A84" w:rsidP="00437A84">
      <w:pPr>
        <w:pStyle w:val="2"/>
        <w:ind w:firstLine="482"/>
        <w:rPr>
          <w:szCs w:val="24"/>
        </w:rPr>
      </w:pPr>
      <w:r w:rsidRPr="00D6287A">
        <w:rPr>
          <w:szCs w:val="24"/>
        </w:rPr>
        <w:t>本研究初擬問卷題數為</w:t>
      </w:r>
      <w:r w:rsidRPr="00D6287A">
        <w:rPr>
          <w:szCs w:val="24"/>
        </w:rPr>
        <w:t>15</w:t>
      </w:r>
      <w:r w:rsidRPr="00D6287A">
        <w:rPr>
          <w:szCs w:val="24"/>
        </w:rPr>
        <w:t>題，經信度分析結果，為了提高整體</w:t>
      </w:r>
      <w:r w:rsidRPr="00D6287A">
        <w:rPr>
          <w:szCs w:val="24"/>
        </w:rPr>
        <w:t>α</w:t>
      </w:r>
      <w:r w:rsidRPr="00D6287A">
        <w:rPr>
          <w:szCs w:val="24"/>
        </w:rPr>
        <w:t>係數，故刪除</w:t>
      </w:r>
      <w:r w:rsidRPr="00D6287A">
        <w:rPr>
          <w:szCs w:val="24"/>
        </w:rPr>
        <w:t>2</w:t>
      </w:r>
      <w:proofErr w:type="gramStart"/>
      <w:r w:rsidRPr="00D6287A">
        <w:rPr>
          <w:szCs w:val="24"/>
        </w:rPr>
        <w:t>題較不</w:t>
      </w:r>
      <w:proofErr w:type="gramEnd"/>
      <w:r w:rsidRPr="00D6287A">
        <w:rPr>
          <w:szCs w:val="24"/>
        </w:rPr>
        <w:t>具一致性與結構性之題目，保留</w:t>
      </w:r>
      <w:r w:rsidRPr="00D6287A">
        <w:rPr>
          <w:szCs w:val="24"/>
        </w:rPr>
        <w:t>13</w:t>
      </w:r>
      <w:r w:rsidRPr="00D6287A">
        <w:rPr>
          <w:szCs w:val="24"/>
        </w:rPr>
        <w:t>題。信度分析結果如表</w:t>
      </w:r>
      <w:r w:rsidRPr="00D6287A">
        <w:rPr>
          <w:szCs w:val="24"/>
        </w:rPr>
        <w:t>3</w:t>
      </w:r>
      <w:r w:rsidRPr="00D6287A">
        <w:rPr>
          <w:szCs w:val="24"/>
        </w:rPr>
        <w:t>。可信度</w:t>
      </w:r>
      <w:r w:rsidRPr="00D6287A">
        <w:rPr>
          <w:szCs w:val="24"/>
        </w:rPr>
        <w:t>Cronbach</w:t>
      </w:r>
      <w:proofErr w:type="gramStart"/>
      <w:r w:rsidRPr="00D6287A">
        <w:rPr>
          <w:szCs w:val="24"/>
        </w:rPr>
        <w:t>’</w:t>
      </w:r>
      <w:proofErr w:type="gramEnd"/>
      <w:r w:rsidRPr="00D6287A">
        <w:rPr>
          <w:szCs w:val="24"/>
        </w:rPr>
        <w:t>s α</w:t>
      </w:r>
      <w:r w:rsidRPr="00D6287A">
        <w:rPr>
          <w:szCs w:val="24"/>
        </w:rPr>
        <w:t>係數介於</w:t>
      </w:r>
      <w:r w:rsidRPr="00D6287A">
        <w:rPr>
          <w:szCs w:val="24"/>
        </w:rPr>
        <w:t>0.77~0.87</w:t>
      </w:r>
      <w:proofErr w:type="gramStart"/>
      <w:r w:rsidRPr="00D6287A">
        <w:rPr>
          <w:szCs w:val="24"/>
        </w:rPr>
        <w:t>之間，</w:t>
      </w:r>
      <w:proofErr w:type="gramEnd"/>
      <w:r w:rsidRPr="00D6287A">
        <w:rPr>
          <w:szCs w:val="24"/>
        </w:rPr>
        <w:t>顯示結果均超過</w:t>
      </w:r>
      <w:r w:rsidRPr="00D6287A">
        <w:rPr>
          <w:szCs w:val="24"/>
        </w:rPr>
        <w:t>0.50</w:t>
      </w:r>
      <w:r w:rsidRPr="00D6287A">
        <w:rPr>
          <w:szCs w:val="24"/>
        </w:rPr>
        <w:t>可接受之水準</w:t>
      </w: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&lt;EndNote&gt;&lt;Cite&gt;&lt;Author&gt;Hair&lt;/Author&gt;&lt;Year&gt;1992&lt;/Year&gt;&lt;RecNum&gt;29&lt;/RecNum&gt;&lt;DisplayText&gt;(Hair, Anderson, Tatham, &amp;amp; Black, 1992)&lt;/DisplayText&gt;&lt;record&gt;&lt;rec-number&gt;29&lt;/rec-number&gt;&lt;foreign-keys&gt;&lt;key app="EN" db-id="0fxfzppdefawsve2wd9xad9qt9pxxwsw2v5a"&gt;29&lt;/key&gt;&lt;/foreign-keys&gt;&lt;ref-type name="Journal Article"&gt;17&lt;/ref-type&gt;&lt;contributors&gt;&lt;authors&gt;&lt;author&gt;J.F. Hair&lt;/author&gt;&lt;author&gt;R.E. Anderson&lt;/author&gt;&lt;author&gt;R.L. Tatham&lt;/author&gt;&lt;author&gt;W.C. Black&lt;/author&gt;&lt;/authors&gt;&lt;/contributors&gt;&lt;titles&gt;&lt;title&gt;Multivariate Data Analysis with Readings&lt;/title&gt;&lt;secondary-title&gt;MacMillan&lt;/secondary-title&gt;&lt;/titles&gt;&lt;periodical&gt;&lt;full-title&gt;MacMillan&lt;/full-title&gt;&lt;/periodical&gt;&lt;dates&gt;&lt;year&gt;1992&lt;/year&gt;&lt;/dates&gt;&lt;orig-pub&gt;New York&lt;/orig-pub&gt;&lt;urls&gt;&lt;/urls&gt;&lt;/record&gt;&lt;/Cite&gt;&lt;/EndNote&gt;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</w:t>
      </w:r>
      <w:hyperlink w:anchor="_ENREF_6" w:tooltip="Hair, 1992 #29" w:history="1">
        <w:r>
          <w:rPr>
            <w:noProof/>
            <w:szCs w:val="24"/>
          </w:rPr>
          <w:t>Hair, Anderson, Tatham, &amp; Black, 1992</w:t>
        </w:r>
      </w:hyperlink>
      <w:r>
        <w:rPr>
          <w:noProof/>
          <w:szCs w:val="24"/>
        </w:rPr>
        <w:t>)</w:t>
      </w:r>
      <w:r>
        <w:rPr>
          <w:szCs w:val="24"/>
        </w:rPr>
        <w:fldChar w:fldCharType="end"/>
      </w:r>
      <w:r w:rsidRPr="00D6287A">
        <w:rPr>
          <w:szCs w:val="24"/>
        </w:rPr>
        <w:t>。內部一致性又經驗證性之因素分析結果顯示，</w:t>
      </w:r>
      <w:proofErr w:type="gramStart"/>
      <w:r w:rsidRPr="00D6287A">
        <w:rPr>
          <w:szCs w:val="24"/>
        </w:rPr>
        <w:t>各題之</w:t>
      </w:r>
      <w:proofErr w:type="gramEnd"/>
      <w:r w:rsidRPr="00D6287A">
        <w:rPr>
          <w:szCs w:val="24"/>
        </w:rPr>
        <w:t>組合信度</w:t>
      </w:r>
      <w:r w:rsidRPr="00D6287A">
        <w:rPr>
          <w:szCs w:val="24"/>
        </w:rPr>
        <w:t>(Composite Reliability</w:t>
      </w:r>
      <w:r w:rsidRPr="00D6287A">
        <w:rPr>
          <w:szCs w:val="24"/>
        </w:rPr>
        <w:t>；</w:t>
      </w:r>
      <w:r w:rsidRPr="00D6287A">
        <w:rPr>
          <w:szCs w:val="24"/>
        </w:rPr>
        <w:t>CR)</w:t>
      </w:r>
      <w:r w:rsidRPr="00D6287A">
        <w:rPr>
          <w:szCs w:val="24"/>
        </w:rPr>
        <w:t>介於</w:t>
      </w:r>
      <w:r>
        <w:rPr>
          <w:szCs w:val="24"/>
        </w:rPr>
        <w:t>0.</w:t>
      </w:r>
      <w:r>
        <w:rPr>
          <w:rFonts w:hint="eastAsia"/>
          <w:szCs w:val="24"/>
        </w:rPr>
        <w:t>78</w:t>
      </w:r>
      <w:r>
        <w:rPr>
          <w:szCs w:val="24"/>
        </w:rPr>
        <w:t>~0.</w:t>
      </w:r>
      <w:r>
        <w:rPr>
          <w:rFonts w:hint="eastAsia"/>
          <w:szCs w:val="24"/>
        </w:rPr>
        <w:t>88</w:t>
      </w:r>
      <w:proofErr w:type="gramStart"/>
      <w:r w:rsidRPr="00D6287A">
        <w:rPr>
          <w:szCs w:val="24"/>
        </w:rPr>
        <w:t>之間，</w:t>
      </w:r>
      <w:proofErr w:type="gramEnd"/>
      <w:r w:rsidRPr="00D6287A">
        <w:rPr>
          <w:szCs w:val="24"/>
        </w:rPr>
        <w:t>均高於</w:t>
      </w: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&lt;EndNote&gt;&lt;Cite&gt;&lt;Author&gt;Bagozzi&lt;/Author&gt;&lt;Year&gt;1988&lt;/Year&gt;&lt;RecNum&gt;16&lt;/RecNum&gt;&lt;DisplayText&gt;(Bagozzi &amp;amp; Yi, 1988)&lt;/DisplayText&gt;&lt;record&gt;&lt;rec-number&gt;16&lt;/rec-number&gt;&lt;foreign-keys&gt;&lt;key app="EN" db-id="0fxfzppdefawsve2wd9xad9qt9pxxwsw2v5a"&gt;16&lt;/key&gt;&lt;/foreign-keys&gt;&lt;ref-type name="Journal Article"&gt;17&lt;/ref-type&gt;&lt;contributors&gt;&lt;authors&gt;&lt;author&gt;Bagozzi, RichardP&lt;/author&gt;&lt;author&gt;Yi, Youjae&lt;/author&gt;&lt;/authors&gt;&lt;/contributors&gt;&lt;titles&gt;&lt;title&gt;On the evaluation of structural equation models&lt;/title&gt;&lt;secondary-title&gt;Journal of the Academy of Marketing Science&lt;/secondary-title&gt;&lt;alt-title&gt;JAMS&lt;/alt-title&gt;&lt;/titles&gt;&lt;periodical&gt;&lt;full-title&gt;Journal of the Academy of Marketing Science&lt;/full-title&gt;&lt;abbr-1&gt;JAMS&lt;/abbr-1&gt;&lt;/periodical&gt;&lt;alt-periodical&gt;&lt;full-title&gt;Journal of the Academy of Marketing Science&lt;/full-title&gt;&lt;abbr-1&gt;JAMS&lt;/abbr-1&gt;&lt;/alt-periodical&gt;&lt;pages&gt;74-94&lt;/pages&gt;&lt;volume&gt;16&lt;/volume&gt;&lt;number&gt;1&lt;/number&gt;&lt;dates&gt;&lt;year&gt;1988&lt;/year&gt;&lt;pub-dates&gt;&lt;date&gt;1988/03/01&lt;/date&gt;&lt;/pub-dates&gt;&lt;/dates&gt;&lt;publisher&gt;Springer-Verlag&lt;/publisher&gt;&lt;isbn&gt;0092-0703&lt;/isbn&gt;&lt;urls&gt;&lt;related-urls&gt;&lt;url&gt;http://dx.doi.org/10.1007/BF02723327&lt;/url&gt;&lt;/related-urls&gt;&lt;/urls&gt;&lt;electronic-resource-num&gt;10.1007/bf02723327&lt;/electronic-resource-num&gt;&lt;language&gt;English&lt;/language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</w:t>
      </w:r>
      <w:hyperlink w:anchor="_ENREF_1" w:tooltip="Bagozzi, 1988 #16" w:history="1">
        <w:r>
          <w:rPr>
            <w:noProof/>
            <w:szCs w:val="24"/>
          </w:rPr>
          <w:t>Bagozzi &amp; Yi, 1988</w:t>
        </w:r>
      </w:hyperlink>
      <w:r>
        <w:rPr>
          <w:noProof/>
          <w:szCs w:val="24"/>
        </w:rPr>
        <w:t>)</w:t>
      </w:r>
      <w:r>
        <w:rPr>
          <w:szCs w:val="24"/>
        </w:rPr>
        <w:fldChar w:fldCharType="end"/>
      </w:r>
      <w:r w:rsidRPr="00D6287A">
        <w:rPr>
          <w:szCs w:val="24"/>
        </w:rPr>
        <w:t>所建議可接受</w:t>
      </w:r>
      <w:r w:rsidRPr="00D6287A">
        <w:rPr>
          <w:szCs w:val="24"/>
        </w:rPr>
        <w:t>0.60</w:t>
      </w:r>
      <w:r w:rsidRPr="00D6287A">
        <w:rPr>
          <w:szCs w:val="24"/>
        </w:rPr>
        <w:t>之水準。而平均萃取變異數</w:t>
      </w:r>
      <w:r w:rsidRPr="00D6287A">
        <w:rPr>
          <w:szCs w:val="24"/>
        </w:rPr>
        <w:t>(Average Variance Extracted</w:t>
      </w:r>
      <w:r w:rsidRPr="00D6287A">
        <w:rPr>
          <w:szCs w:val="24"/>
        </w:rPr>
        <w:t>；</w:t>
      </w:r>
      <w:r w:rsidRPr="00D6287A">
        <w:rPr>
          <w:szCs w:val="24"/>
        </w:rPr>
        <w:t>AVE)</w:t>
      </w:r>
      <w:r w:rsidRPr="00D6287A">
        <w:rPr>
          <w:szCs w:val="24"/>
        </w:rPr>
        <w:t>介於</w:t>
      </w:r>
      <w:r>
        <w:rPr>
          <w:szCs w:val="24"/>
        </w:rPr>
        <w:t>0.</w:t>
      </w:r>
      <w:r>
        <w:rPr>
          <w:rFonts w:hint="eastAsia"/>
          <w:szCs w:val="24"/>
        </w:rPr>
        <w:t>63</w:t>
      </w:r>
      <w:r>
        <w:rPr>
          <w:szCs w:val="24"/>
        </w:rPr>
        <w:t>~0.</w:t>
      </w:r>
      <w:r>
        <w:rPr>
          <w:rFonts w:hint="eastAsia"/>
          <w:szCs w:val="24"/>
        </w:rPr>
        <w:t>77</w:t>
      </w:r>
      <w:proofErr w:type="gramStart"/>
      <w:r w:rsidRPr="00D6287A">
        <w:rPr>
          <w:szCs w:val="24"/>
        </w:rPr>
        <w:t>之間，</w:t>
      </w:r>
      <w:proofErr w:type="gramEnd"/>
      <w:r w:rsidRPr="00D6287A">
        <w:rPr>
          <w:szCs w:val="24"/>
        </w:rPr>
        <w:t>亦符合</w:t>
      </w:r>
      <w:proofErr w:type="spellStart"/>
      <w:r w:rsidRPr="00D6287A">
        <w:rPr>
          <w:szCs w:val="24"/>
        </w:rPr>
        <w:t>Fornell</w:t>
      </w:r>
      <w:proofErr w:type="spellEnd"/>
      <w:r w:rsidRPr="00D6287A">
        <w:rPr>
          <w:szCs w:val="24"/>
        </w:rPr>
        <w:t xml:space="preserve"> and </w:t>
      </w:r>
      <w:proofErr w:type="spellStart"/>
      <w:r w:rsidRPr="00D6287A">
        <w:rPr>
          <w:szCs w:val="24"/>
        </w:rPr>
        <w:t>Larcker</w:t>
      </w:r>
      <w:proofErr w:type="spellEnd"/>
      <w:r w:rsidRPr="00D6287A">
        <w:rPr>
          <w:szCs w:val="24"/>
        </w:rPr>
        <w:t xml:space="preserve"> (1981)</w:t>
      </w:r>
      <w:r w:rsidRPr="00D6287A">
        <w:rPr>
          <w:szCs w:val="24"/>
        </w:rPr>
        <w:t>所建議</w:t>
      </w:r>
      <w:r w:rsidRPr="00D6287A">
        <w:rPr>
          <w:szCs w:val="24"/>
        </w:rPr>
        <w:t>0.5</w:t>
      </w:r>
      <w:r w:rsidRPr="00D6287A">
        <w:rPr>
          <w:szCs w:val="24"/>
        </w:rPr>
        <w:t>之水準。因此，本測量模式之各項信度與</w:t>
      </w:r>
      <w:proofErr w:type="gramStart"/>
      <w:r w:rsidRPr="00D6287A">
        <w:rPr>
          <w:szCs w:val="24"/>
        </w:rPr>
        <w:t>收斂效度評鑑</w:t>
      </w:r>
      <w:proofErr w:type="gramEnd"/>
      <w:r w:rsidRPr="00D6287A">
        <w:rPr>
          <w:szCs w:val="24"/>
        </w:rPr>
        <w:t>結果均符合標準。</w:t>
      </w: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&lt;EndNote&gt;&lt;Cite&gt;&lt;Author&gt;Fornell&lt;/Author&gt;&lt;Year&gt;1981&lt;/Year&gt;&lt;RecNum&gt;25&lt;/RecNum&gt;&lt;DisplayText&gt;(Fornell &amp;amp; Larcker, 1981)&lt;/DisplayText&gt;&lt;record&gt;&lt;rec-number&gt;25&lt;/rec-number&gt;&lt;foreign-keys&gt;&lt;key app="EN" db-id="0fxfzppdefawsve2wd9xad9qt9pxxwsw2v5a"&gt;25&lt;/key&gt;&lt;/foreign-keys&gt;&lt;ref-type name="Journal Article"&gt;17&lt;/ref-type&gt;&lt;contributors&gt;&lt;authors&gt;&lt;author&gt;Claes Fornell&lt;/author&gt;&lt;author&gt;David F. Larcker&lt;/author&gt;&lt;/authors&gt;&lt;/contributors&gt;&lt;titles&gt;&lt;title&gt;Structural Equation Models with Unobservable Variables and Measurement Error: Algebra and Statistics&lt;/title&gt;&lt;secondary-title&gt;Journal of Marketing Research&lt;/secondary-title&gt;&lt;/titles&gt;&lt;periodical&gt;&lt;full-title&gt;Journal of Marketing Research&lt;/full-title&gt;&lt;/periodical&gt;&lt;pages&gt;382-388&lt;/pages&gt;&lt;volume&gt;18&lt;/volume&gt;&lt;number&gt;3&lt;/number&gt;&lt;dates&gt;&lt;year&gt;&lt;style face="normal" font="default" charset="136" size="100%"&gt;1981&lt;/style&gt;&lt;/year&gt;&lt;/dates&gt;&lt;orig-pub&gt;American Marketing Association&lt;/orig-pub&gt;&lt;urls&gt;&lt;/urls&gt;&lt;/record&gt;&lt;/Cite&gt;&lt;/EndNote&gt;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</w:t>
      </w:r>
      <w:hyperlink w:anchor="_ENREF_5" w:tooltip="Fornell, 1981 #25" w:history="1">
        <w:r>
          <w:rPr>
            <w:noProof/>
            <w:szCs w:val="24"/>
          </w:rPr>
          <w:t>Fornell &amp; Larcker, 1981</w:t>
        </w:r>
      </w:hyperlink>
      <w:r>
        <w:rPr>
          <w:noProof/>
          <w:szCs w:val="24"/>
        </w:rPr>
        <w:t>)</w:t>
      </w:r>
      <w:r>
        <w:rPr>
          <w:szCs w:val="24"/>
        </w:rPr>
        <w:fldChar w:fldCharType="end"/>
      </w:r>
      <w:r w:rsidRPr="00D6287A">
        <w:rPr>
          <w:szCs w:val="24"/>
        </w:rPr>
        <w:t>表示，若每</w:t>
      </w:r>
      <w:proofErr w:type="gramStart"/>
      <w:r w:rsidRPr="00D6287A">
        <w:rPr>
          <w:szCs w:val="24"/>
        </w:rPr>
        <w:t>個</w:t>
      </w:r>
      <w:proofErr w:type="gramEnd"/>
      <w:r w:rsidRPr="00D6287A">
        <w:rPr>
          <w:szCs w:val="24"/>
        </w:rPr>
        <w:t>潛在變項之</w:t>
      </w:r>
      <w:r w:rsidRPr="00D6287A">
        <w:rPr>
          <w:szCs w:val="24"/>
        </w:rPr>
        <w:t>AVE</w:t>
      </w:r>
      <w:r w:rsidRPr="00D6287A">
        <w:rPr>
          <w:szCs w:val="24"/>
        </w:rPr>
        <w:t>值大於其他變項間之相關係數，則表示各潛在變項具有</w:t>
      </w:r>
      <w:proofErr w:type="gramStart"/>
      <w:r w:rsidRPr="00D6287A">
        <w:rPr>
          <w:szCs w:val="24"/>
        </w:rPr>
        <w:t>區別效度</w:t>
      </w:r>
      <w:proofErr w:type="gramEnd"/>
      <w:r w:rsidRPr="00D6287A">
        <w:rPr>
          <w:szCs w:val="24"/>
        </w:rPr>
        <w:t>。故本研究利用</w:t>
      </w:r>
      <w:r w:rsidRPr="00D6287A">
        <w:rPr>
          <w:szCs w:val="24"/>
        </w:rPr>
        <w:t>AVE</w:t>
      </w:r>
      <w:r w:rsidRPr="00D6287A">
        <w:rPr>
          <w:szCs w:val="24"/>
        </w:rPr>
        <w:t>值來衡量</w:t>
      </w:r>
      <w:proofErr w:type="gramStart"/>
      <w:r w:rsidRPr="00D6287A">
        <w:rPr>
          <w:szCs w:val="24"/>
        </w:rPr>
        <w:t>各個構</w:t>
      </w:r>
      <w:proofErr w:type="gramEnd"/>
      <w:r w:rsidRPr="00D6287A">
        <w:rPr>
          <w:szCs w:val="24"/>
        </w:rPr>
        <w:t>面之</w:t>
      </w:r>
      <w:proofErr w:type="gramStart"/>
      <w:r w:rsidRPr="00D6287A">
        <w:rPr>
          <w:szCs w:val="24"/>
        </w:rPr>
        <w:t>區別效度</w:t>
      </w:r>
      <w:proofErr w:type="gramEnd"/>
      <w:r w:rsidRPr="00D6287A">
        <w:rPr>
          <w:szCs w:val="24"/>
        </w:rPr>
        <w:t>，結果如表</w:t>
      </w:r>
      <w:r w:rsidRPr="00D6287A">
        <w:rPr>
          <w:szCs w:val="24"/>
        </w:rPr>
        <w:t>4</w:t>
      </w:r>
      <w:r w:rsidRPr="00D6287A">
        <w:rPr>
          <w:szCs w:val="24"/>
        </w:rPr>
        <w:t>，</w:t>
      </w:r>
      <w:proofErr w:type="gramStart"/>
      <w:r w:rsidRPr="00D6287A">
        <w:rPr>
          <w:szCs w:val="24"/>
        </w:rPr>
        <w:t>顯示各構面</w:t>
      </w:r>
      <w:proofErr w:type="gramEnd"/>
      <w:r w:rsidRPr="00D6287A">
        <w:rPr>
          <w:szCs w:val="24"/>
        </w:rPr>
        <w:t>之</w:t>
      </w:r>
      <w:r w:rsidRPr="00D6287A">
        <w:rPr>
          <w:szCs w:val="24"/>
        </w:rPr>
        <w:t>AVE</w:t>
      </w:r>
      <w:r w:rsidRPr="00D6287A">
        <w:rPr>
          <w:szCs w:val="24"/>
        </w:rPr>
        <w:t>值的確均大於</w:t>
      </w:r>
      <w:proofErr w:type="gramStart"/>
      <w:r w:rsidRPr="00D6287A">
        <w:rPr>
          <w:szCs w:val="24"/>
        </w:rPr>
        <w:t>其他構</w:t>
      </w:r>
      <w:proofErr w:type="gramEnd"/>
      <w:r w:rsidRPr="00D6287A">
        <w:rPr>
          <w:szCs w:val="24"/>
        </w:rPr>
        <w:t>面間之相關係數，故推論本研究具有良好的</w:t>
      </w:r>
      <w:proofErr w:type="gramStart"/>
      <w:r w:rsidRPr="00D6287A">
        <w:rPr>
          <w:szCs w:val="24"/>
        </w:rPr>
        <w:t>區別效度</w:t>
      </w:r>
      <w:proofErr w:type="gramEnd"/>
      <w:r w:rsidRPr="00D6287A">
        <w:rPr>
          <w:szCs w:val="24"/>
        </w:rPr>
        <w:t>。</w:t>
      </w:r>
    </w:p>
    <w:p w:rsidR="00437A84" w:rsidRDefault="00437A84" w:rsidP="00437A84">
      <w:pPr>
        <w:rPr>
          <w:rFonts w:ascii="細明體" w:eastAsia="細明體" w:hAnsi="細明體"/>
          <w:sz w:val="18"/>
          <w:szCs w:val="18"/>
        </w:rPr>
        <w:sectPr w:rsidR="00437A84" w:rsidSect="00437A84">
          <w:headerReference w:type="default" r:id="rId7"/>
          <w:pgSz w:w="11907" w:h="16840" w:code="9"/>
          <w:pgMar w:top="1418" w:right="1418" w:bottom="1418" w:left="1418" w:header="851" w:footer="992" w:gutter="0"/>
          <w:cols w:space="495"/>
          <w:docGrid w:type="lines" w:linePitch="360"/>
        </w:sectPr>
      </w:pPr>
    </w:p>
    <w:p w:rsidR="00437A84" w:rsidRDefault="00437A84">
      <w:pPr>
        <w:widowControl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lastRenderedPageBreak/>
        <w:br w:type="page"/>
      </w:r>
    </w:p>
    <w:p w:rsidR="00437A84" w:rsidRPr="00D6287A" w:rsidRDefault="00437A84" w:rsidP="00437A84">
      <w:pPr>
        <w:spacing w:beforeLines="50" w:before="180"/>
        <w:jc w:val="center"/>
        <w:rPr>
          <w:rFonts w:ascii="新細明體" w:hAnsi="新細明體"/>
          <w:szCs w:val="24"/>
        </w:rPr>
      </w:pPr>
      <w:r w:rsidRPr="00D6287A">
        <w:rPr>
          <w:rFonts w:ascii="新細明體" w:hAnsi="新細明體" w:hint="eastAsia"/>
          <w:szCs w:val="24"/>
        </w:rPr>
        <w:lastRenderedPageBreak/>
        <w:t>表3.  信度分析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595"/>
        <w:gridCol w:w="1134"/>
        <w:gridCol w:w="1417"/>
        <w:gridCol w:w="709"/>
        <w:gridCol w:w="849"/>
      </w:tblGrid>
      <w:tr w:rsidR="00437A84" w:rsidRPr="00893AD4" w:rsidTr="00437A84">
        <w:trPr>
          <w:trHeight w:val="331"/>
        </w:trPr>
        <w:tc>
          <w:tcPr>
            <w:tcW w:w="6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ascii="細明體" w:eastAsia="細明體" w:hAnsi="細明體"/>
                <w:sz w:val="20"/>
              </w:rPr>
            </w:pPr>
            <w:r w:rsidRPr="00893AD4">
              <w:rPr>
                <w:rFonts w:ascii="細明體" w:eastAsia="細明體" w:hAnsi="細明體" w:hint="eastAsia"/>
                <w:sz w:val="20"/>
              </w:rPr>
              <w:t>項目</w:t>
            </w:r>
          </w:p>
        </w:tc>
        <w:tc>
          <w:tcPr>
            <w:tcW w:w="45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ascii="細明體" w:eastAsia="細明體" w:hAnsi="細明體"/>
                <w:sz w:val="20"/>
              </w:rPr>
            </w:pPr>
            <w:r w:rsidRPr="00893AD4">
              <w:rPr>
                <w:rFonts w:ascii="細明體" w:eastAsia="細明體" w:hAnsi="細明體" w:hint="eastAsia"/>
                <w:sz w:val="20"/>
              </w:rPr>
              <w:t>題目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437A84" w:rsidRDefault="00437A84" w:rsidP="00D13F07">
            <w:pPr>
              <w:ind w:left="1" w:firstLineChars="108" w:firstLine="216"/>
              <w:jc w:val="both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F</w:t>
            </w:r>
            <w:r>
              <w:rPr>
                <w:rFonts w:eastAsia="細明體"/>
                <w:sz w:val="20"/>
              </w:rPr>
              <w:t>actor</w:t>
            </w:r>
          </w:p>
          <w:p w:rsidR="00437A84" w:rsidRPr="00893AD4" w:rsidRDefault="00437A84" w:rsidP="00D13F07">
            <w:pPr>
              <w:ind w:left="1" w:firstLineChars="108" w:firstLine="216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Loading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A84" w:rsidRDefault="00437A84" w:rsidP="00D13F07">
            <w:pPr>
              <w:ind w:left="1" w:firstLineChars="108" w:firstLine="216"/>
              <w:jc w:val="both"/>
              <w:rPr>
                <w:rFonts w:eastAsia="細明體"/>
                <w:sz w:val="20"/>
              </w:rPr>
            </w:pPr>
            <w:r w:rsidRPr="00893AD4">
              <w:rPr>
                <w:rFonts w:eastAsia="細明體"/>
                <w:sz w:val="20"/>
              </w:rPr>
              <w:t xml:space="preserve">Cronbach’s </w:t>
            </w:r>
          </w:p>
          <w:p w:rsidR="00437A84" w:rsidRPr="00893AD4" w:rsidRDefault="00437A84" w:rsidP="00D13F07">
            <w:pPr>
              <w:ind w:left="1" w:firstLineChars="108" w:firstLine="216"/>
              <w:jc w:val="both"/>
              <w:rPr>
                <w:rFonts w:eastAsia="細明體"/>
                <w:sz w:val="20"/>
              </w:rPr>
            </w:pPr>
            <w:r w:rsidRPr="00893AD4">
              <w:rPr>
                <w:rFonts w:eastAsia="細明體"/>
                <w:sz w:val="20"/>
              </w:rPr>
              <w:t>α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A84" w:rsidRDefault="00437A84" w:rsidP="00D13F07">
            <w:pPr>
              <w:jc w:val="both"/>
              <w:rPr>
                <w:rFonts w:ascii="細明體" w:eastAsia="細明體" w:hAnsi="細明體"/>
                <w:sz w:val="20"/>
              </w:rPr>
            </w:pPr>
            <w:r w:rsidRPr="00893AD4">
              <w:rPr>
                <w:rFonts w:ascii="細明體" w:eastAsia="細明體" w:hAnsi="細明體" w:hint="eastAsia"/>
                <w:sz w:val="20"/>
              </w:rPr>
              <w:t>建構</w:t>
            </w:r>
          </w:p>
          <w:p w:rsidR="00437A84" w:rsidRPr="00893AD4" w:rsidRDefault="00437A84" w:rsidP="00D13F07">
            <w:pPr>
              <w:jc w:val="both"/>
              <w:rPr>
                <w:rFonts w:ascii="細明體" w:eastAsia="細明體" w:hAnsi="細明體"/>
                <w:sz w:val="20"/>
              </w:rPr>
            </w:pPr>
            <w:r w:rsidRPr="00893AD4">
              <w:rPr>
                <w:rFonts w:ascii="細明體" w:eastAsia="細明體" w:hAnsi="細明體" w:hint="eastAsia"/>
                <w:sz w:val="20"/>
              </w:rPr>
              <w:t>信度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A84" w:rsidRDefault="00437A84" w:rsidP="00D13F07">
            <w:pPr>
              <w:jc w:val="both"/>
              <w:rPr>
                <w:rFonts w:ascii="細明體" w:eastAsia="細明體" w:hAnsi="細明體"/>
                <w:sz w:val="20"/>
              </w:rPr>
            </w:pPr>
            <w:r w:rsidRPr="00893AD4">
              <w:rPr>
                <w:rFonts w:ascii="細明體" w:eastAsia="細明體" w:hAnsi="細明體" w:hint="eastAsia"/>
                <w:sz w:val="20"/>
              </w:rPr>
              <w:t>平均解釋變異數</w:t>
            </w:r>
          </w:p>
          <w:p w:rsidR="00437A84" w:rsidRPr="00893AD4" w:rsidRDefault="00437A84" w:rsidP="00D13F07">
            <w:pPr>
              <w:jc w:val="both"/>
              <w:rPr>
                <w:rFonts w:ascii="細明體" w:eastAsia="細明體" w:hAnsi="細明體" w:hint="eastAsia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AVE</w:t>
            </w:r>
          </w:p>
        </w:tc>
      </w:tr>
      <w:tr w:rsidR="00437A84" w:rsidRPr="00893AD4" w:rsidTr="00437A84">
        <w:trPr>
          <w:trHeight w:val="388"/>
        </w:trPr>
        <w:tc>
          <w:tcPr>
            <w:tcW w:w="6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eastAsia="細明體"/>
                <w:sz w:val="20"/>
              </w:rPr>
              <w:t>PU1</w:t>
            </w:r>
          </w:p>
        </w:tc>
        <w:tc>
          <w:tcPr>
            <w:tcW w:w="45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ascii="Calibri" w:eastAsia="細明體" w:hAnsi="Calibri" w:hint="eastAsia"/>
                <w:sz w:val="20"/>
              </w:rPr>
              <w:t>使用</w:t>
            </w:r>
            <w:r w:rsidRPr="00893AD4">
              <w:rPr>
                <w:rFonts w:ascii="Calibri" w:eastAsia="細明體" w:hAnsi="Calibri" w:hint="eastAsia"/>
                <w:sz w:val="20"/>
              </w:rPr>
              <w:t>Facebook</w:t>
            </w:r>
            <w:r w:rsidRPr="00893AD4">
              <w:rPr>
                <w:rFonts w:ascii="Calibri" w:eastAsia="細明體" w:hAnsi="Calibri" w:hint="eastAsia"/>
                <w:sz w:val="20"/>
              </w:rPr>
              <w:t>讓我能更迅速的完成我的工作</w:t>
            </w:r>
            <w:r w:rsidRPr="00893AD4">
              <w:rPr>
                <w:rFonts w:ascii="Calibri" w:eastAsia="細明體" w:hAnsi="Calibri" w:hint="eastAsia"/>
                <w:sz w:val="20"/>
              </w:rPr>
              <w:t>/</w:t>
            </w:r>
            <w:r w:rsidRPr="00893AD4">
              <w:rPr>
                <w:rFonts w:ascii="Calibri" w:eastAsia="細明體" w:hAnsi="Calibri" w:hint="eastAsia"/>
                <w:sz w:val="20"/>
              </w:rPr>
              <w:t>學習</w:t>
            </w:r>
            <w:r w:rsidRPr="00893AD4">
              <w:rPr>
                <w:rFonts w:ascii="Calibri" w:eastAsia="細明體" w:hAnsi="Calibri" w:hint="eastAsia"/>
                <w:sz w:val="20"/>
              </w:rPr>
              <w:t>/</w:t>
            </w:r>
            <w:r w:rsidRPr="00893AD4">
              <w:rPr>
                <w:rFonts w:ascii="Calibri" w:eastAsia="細明體" w:hAnsi="Calibri" w:hint="eastAsia"/>
                <w:sz w:val="20"/>
              </w:rPr>
              <w:t>生活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37A8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</w:tr>
      <w:tr w:rsidR="00437A84" w:rsidRPr="00893AD4" w:rsidTr="00437A84">
        <w:trPr>
          <w:trHeight w:val="36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eastAsia="細明體"/>
                <w:sz w:val="20"/>
              </w:rPr>
              <w:t>PU2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ascii="Calibri" w:eastAsia="細明體" w:hAnsi="Calibri" w:hint="eastAsia"/>
                <w:sz w:val="20"/>
              </w:rPr>
              <w:t>使用</w:t>
            </w:r>
            <w:r w:rsidRPr="00893AD4">
              <w:rPr>
                <w:rFonts w:ascii="Calibri" w:eastAsia="細明體" w:hAnsi="Calibri" w:hint="eastAsia"/>
                <w:sz w:val="20"/>
              </w:rPr>
              <w:t>Facebook</w:t>
            </w:r>
            <w:r w:rsidRPr="00893AD4">
              <w:rPr>
                <w:rFonts w:ascii="Calibri" w:eastAsia="細明體" w:hAnsi="Calibri" w:hint="eastAsia"/>
                <w:sz w:val="20"/>
              </w:rPr>
              <w:t>會增進我的工作</w:t>
            </w:r>
            <w:r w:rsidRPr="00893AD4">
              <w:rPr>
                <w:rFonts w:ascii="Calibri" w:eastAsia="細明體" w:hAnsi="Calibri" w:hint="eastAsia"/>
                <w:sz w:val="20"/>
              </w:rPr>
              <w:t>/</w:t>
            </w:r>
            <w:r w:rsidRPr="00893AD4">
              <w:rPr>
                <w:rFonts w:ascii="Calibri" w:eastAsia="細明體" w:hAnsi="Calibri" w:hint="eastAsia"/>
                <w:sz w:val="20"/>
              </w:rPr>
              <w:t>學習</w:t>
            </w:r>
            <w:r w:rsidRPr="00893AD4">
              <w:rPr>
                <w:rFonts w:ascii="Calibri" w:eastAsia="細明體" w:hAnsi="Calibri" w:hint="eastAsia"/>
                <w:sz w:val="20"/>
              </w:rPr>
              <w:t>/</w:t>
            </w:r>
            <w:r w:rsidRPr="00893AD4">
              <w:rPr>
                <w:rFonts w:ascii="Calibri" w:eastAsia="細明體" w:hAnsi="Calibri" w:hint="eastAsia"/>
                <w:sz w:val="20"/>
              </w:rPr>
              <w:t>生活表現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7A8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</w:tr>
      <w:tr w:rsidR="00437A84" w:rsidRPr="00893AD4" w:rsidTr="00437A84">
        <w:trPr>
          <w:trHeight w:val="388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eastAsia="細明體"/>
                <w:sz w:val="20"/>
              </w:rPr>
              <w:t>PU3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ascii="Calibri" w:eastAsia="細明體" w:hAnsi="Calibri" w:hint="eastAsia"/>
                <w:sz w:val="20"/>
              </w:rPr>
              <w:t>使用</w:t>
            </w:r>
            <w:r w:rsidRPr="00893AD4">
              <w:rPr>
                <w:rFonts w:ascii="Calibri" w:eastAsia="細明體" w:hAnsi="Calibri" w:hint="eastAsia"/>
                <w:sz w:val="20"/>
              </w:rPr>
              <w:t>Facebook</w:t>
            </w:r>
            <w:r w:rsidRPr="00893AD4">
              <w:rPr>
                <w:rFonts w:ascii="Calibri" w:eastAsia="細明體" w:hAnsi="Calibri" w:hint="eastAsia"/>
                <w:sz w:val="20"/>
              </w:rPr>
              <w:t>會提高我的工作</w:t>
            </w:r>
            <w:r w:rsidRPr="00893AD4">
              <w:rPr>
                <w:rFonts w:ascii="Calibri" w:eastAsia="細明體" w:hAnsi="Calibri" w:hint="eastAsia"/>
                <w:sz w:val="20"/>
              </w:rPr>
              <w:t>/</w:t>
            </w:r>
            <w:r w:rsidRPr="00893AD4">
              <w:rPr>
                <w:rFonts w:ascii="Calibri" w:eastAsia="細明體" w:hAnsi="Calibri" w:hint="eastAsia"/>
                <w:sz w:val="20"/>
              </w:rPr>
              <w:t>學習</w:t>
            </w:r>
            <w:r w:rsidRPr="00893AD4">
              <w:rPr>
                <w:rFonts w:ascii="Calibri" w:eastAsia="細明體" w:hAnsi="Calibri" w:hint="eastAsia"/>
                <w:sz w:val="20"/>
              </w:rPr>
              <w:t>/</w:t>
            </w:r>
            <w:r w:rsidRPr="00893AD4">
              <w:rPr>
                <w:rFonts w:ascii="Calibri" w:eastAsia="細明體" w:hAnsi="Calibri" w:hint="eastAsia"/>
                <w:sz w:val="20"/>
              </w:rPr>
              <w:t>生活效率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7A8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</w:tr>
      <w:tr w:rsidR="00437A84" w:rsidRPr="00893AD4" w:rsidTr="00437A84">
        <w:trPr>
          <w:trHeight w:val="388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eastAsia="細明體"/>
                <w:sz w:val="20"/>
              </w:rPr>
              <w:t>PU4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ascii="Calibri" w:eastAsia="細明體" w:hAnsi="Calibri" w:hint="eastAsia"/>
                <w:sz w:val="20"/>
              </w:rPr>
              <w:t>當我在工作</w:t>
            </w:r>
            <w:r w:rsidRPr="00893AD4">
              <w:rPr>
                <w:rFonts w:ascii="Calibri" w:eastAsia="細明體" w:hAnsi="Calibri" w:hint="eastAsia"/>
                <w:sz w:val="20"/>
              </w:rPr>
              <w:t>/</w:t>
            </w:r>
            <w:r w:rsidRPr="00893AD4">
              <w:rPr>
                <w:rFonts w:ascii="Calibri" w:eastAsia="細明體" w:hAnsi="Calibri" w:hint="eastAsia"/>
                <w:sz w:val="20"/>
              </w:rPr>
              <w:t>學習</w:t>
            </w:r>
            <w:r w:rsidRPr="00893AD4">
              <w:rPr>
                <w:rFonts w:ascii="Calibri" w:eastAsia="細明體" w:hAnsi="Calibri" w:hint="eastAsia"/>
                <w:sz w:val="20"/>
              </w:rPr>
              <w:t>/</w:t>
            </w:r>
            <w:r w:rsidRPr="00893AD4">
              <w:rPr>
                <w:rFonts w:ascii="Calibri" w:eastAsia="細明體" w:hAnsi="Calibri" w:hint="eastAsia"/>
                <w:sz w:val="20"/>
              </w:rPr>
              <w:t>生活的時候，使用</w:t>
            </w:r>
            <w:r w:rsidRPr="00893AD4">
              <w:rPr>
                <w:rFonts w:ascii="Calibri" w:eastAsia="細明體" w:hAnsi="Calibri" w:hint="eastAsia"/>
                <w:sz w:val="20"/>
              </w:rPr>
              <w:t>Facebook</w:t>
            </w:r>
            <w:r w:rsidRPr="00893AD4">
              <w:rPr>
                <w:rFonts w:ascii="Calibri" w:eastAsia="細明體" w:hAnsi="Calibri" w:hint="eastAsia"/>
                <w:sz w:val="20"/>
              </w:rPr>
              <w:t>可以增加我的生產效率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7A8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</w:tr>
      <w:tr w:rsidR="00437A84" w:rsidRPr="00893AD4" w:rsidTr="00437A84">
        <w:trPr>
          <w:trHeight w:val="388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eastAsia="細明體"/>
                <w:sz w:val="20"/>
              </w:rPr>
              <w:t>PE1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ascii="Calibri" w:eastAsia="細明體" w:hAnsi="Calibri" w:hint="eastAsia"/>
                <w:sz w:val="20"/>
              </w:rPr>
              <w:t>Facebook</w:t>
            </w:r>
            <w:r w:rsidRPr="00893AD4">
              <w:rPr>
                <w:rFonts w:ascii="Calibri" w:eastAsia="細明體" w:hAnsi="Calibri" w:hint="eastAsia"/>
                <w:sz w:val="20"/>
              </w:rPr>
              <w:t>工具很容易使用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7A8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</w:tr>
      <w:tr w:rsidR="00437A84" w:rsidRPr="00893AD4" w:rsidTr="00437A84">
        <w:trPr>
          <w:trHeight w:val="36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eastAsia="細明體"/>
                <w:sz w:val="20"/>
              </w:rPr>
              <w:t>PE3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ascii="Calibri" w:eastAsia="細明體" w:hAnsi="Calibri" w:hint="eastAsia"/>
                <w:sz w:val="20"/>
              </w:rPr>
              <w:t>整體來說，我認為</w:t>
            </w:r>
            <w:r w:rsidRPr="00893AD4">
              <w:rPr>
                <w:rFonts w:ascii="Calibri" w:eastAsia="細明體" w:hAnsi="Calibri" w:hint="eastAsia"/>
                <w:sz w:val="20"/>
              </w:rPr>
              <w:t>Facebook</w:t>
            </w:r>
            <w:r w:rsidRPr="00893AD4">
              <w:rPr>
                <w:rFonts w:ascii="Calibri" w:eastAsia="細明體" w:hAnsi="Calibri" w:hint="eastAsia"/>
                <w:sz w:val="20"/>
              </w:rPr>
              <w:t>是容易使用的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7A8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</w:tr>
      <w:tr w:rsidR="00437A84" w:rsidRPr="00893AD4" w:rsidTr="00437A84">
        <w:trPr>
          <w:trHeight w:val="388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eastAsia="細明體"/>
                <w:sz w:val="20"/>
              </w:rPr>
              <w:t>PT1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ascii="Calibri" w:eastAsia="細明體" w:hAnsi="Calibri" w:hint="eastAsia"/>
                <w:sz w:val="20"/>
              </w:rPr>
              <w:t>當參與</w:t>
            </w:r>
            <w:r w:rsidRPr="00893AD4">
              <w:rPr>
                <w:rFonts w:ascii="Calibri" w:eastAsia="細明體" w:hAnsi="Calibri" w:hint="eastAsia"/>
                <w:sz w:val="20"/>
              </w:rPr>
              <w:t>Facebook</w:t>
            </w:r>
            <w:r w:rsidRPr="00893AD4">
              <w:rPr>
                <w:rFonts w:ascii="Calibri" w:eastAsia="細明體" w:hAnsi="Calibri" w:hint="eastAsia"/>
                <w:sz w:val="20"/>
              </w:rPr>
              <w:t>時，我體驗到樂趣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7A8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</w:tr>
      <w:tr w:rsidR="00437A84" w:rsidRPr="00893AD4" w:rsidTr="00437A84">
        <w:trPr>
          <w:trHeight w:val="388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eastAsia="細明體"/>
                <w:sz w:val="20"/>
              </w:rPr>
              <w:t>PT2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ascii="Calibri" w:eastAsia="細明體" w:hAnsi="Calibri" w:hint="eastAsia"/>
                <w:sz w:val="20"/>
              </w:rPr>
              <w:t>參與</w:t>
            </w:r>
            <w:r w:rsidRPr="00893AD4">
              <w:rPr>
                <w:rFonts w:ascii="Calibri" w:eastAsia="細明體" w:hAnsi="Calibri" w:hint="eastAsia"/>
                <w:sz w:val="20"/>
              </w:rPr>
              <w:t>Facebook</w:t>
            </w:r>
            <w:r w:rsidRPr="00893AD4">
              <w:rPr>
                <w:rFonts w:ascii="Calibri" w:eastAsia="細明體" w:hAnsi="Calibri" w:hint="eastAsia"/>
                <w:sz w:val="20"/>
              </w:rPr>
              <w:t>的過程是愉快的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7A8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</w:tr>
      <w:tr w:rsidR="00437A84" w:rsidRPr="00893AD4" w:rsidTr="00437A84">
        <w:trPr>
          <w:trHeight w:val="36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eastAsia="細明體"/>
                <w:sz w:val="20"/>
              </w:rPr>
              <w:t>PT3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ascii="Calibri" w:eastAsia="細明體" w:hAnsi="Calibri" w:hint="eastAsia"/>
                <w:sz w:val="20"/>
              </w:rPr>
              <w:t>我使用</w:t>
            </w:r>
            <w:r w:rsidRPr="00893AD4">
              <w:rPr>
                <w:rFonts w:ascii="Calibri" w:eastAsia="細明體" w:hAnsi="Calibri" w:hint="eastAsia"/>
                <w:sz w:val="20"/>
              </w:rPr>
              <w:t>Facebook</w:t>
            </w:r>
            <w:r w:rsidRPr="00893AD4">
              <w:rPr>
                <w:rFonts w:ascii="Calibri" w:eastAsia="細明體" w:hAnsi="Calibri" w:hint="eastAsia"/>
                <w:sz w:val="20"/>
              </w:rPr>
              <w:t>時覺得有趣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7A8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</w:tr>
      <w:tr w:rsidR="00437A84" w:rsidRPr="00893AD4" w:rsidTr="00437A84">
        <w:trPr>
          <w:trHeight w:val="388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eastAsia="細明體"/>
                <w:sz w:val="20"/>
              </w:rPr>
              <w:t>AT1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ascii="Calibri" w:eastAsia="細明體" w:hAnsi="Calibri" w:hint="eastAsia"/>
                <w:sz w:val="20"/>
              </w:rPr>
              <w:t>我喜歡參與</w:t>
            </w:r>
            <w:r w:rsidRPr="00893AD4">
              <w:rPr>
                <w:rFonts w:ascii="Calibri" w:eastAsia="細明體" w:hAnsi="Calibri" w:hint="eastAsia"/>
                <w:sz w:val="20"/>
              </w:rPr>
              <w:t>Facebook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7A8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</w:tr>
      <w:tr w:rsidR="00437A84" w:rsidRPr="00893AD4" w:rsidTr="00437A84">
        <w:trPr>
          <w:trHeight w:val="388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eastAsia="細明體"/>
                <w:sz w:val="20"/>
              </w:rPr>
              <w:t>AT2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ascii="Calibri" w:eastAsia="細明體" w:hAnsi="Calibri" w:hint="eastAsia"/>
                <w:sz w:val="20"/>
              </w:rPr>
              <w:t>對於參與</w:t>
            </w:r>
            <w:r w:rsidRPr="00893AD4">
              <w:rPr>
                <w:rFonts w:ascii="Calibri" w:eastAsia="細明體" w:hAnsi="Calibri" w:hint="eastAsia"/>
                <w:sz w:val="20"/>
              </w:rPr>
              <w:t>Facebook</w:t>
            </w:r>
            <w:r w:rsidRPr="00893AD4">
              <w:rPr>
                <w:rFonts w:ascii="Calibri" w:eastAsia="細明體" w:hAnsi="Calibri" w:hint="eastAsia"/>
                <w:sz w:val="20"/>
              </w:rPr>
              <w:t>我感到</w:t>
            </w:r>
            <w:proofErr w:type="gramStart"/>
            <w:r w:rsidRPr="00893AD4">
              <w:rPr>
                <w:rFonts w:ascii="Calibri" w:eastAsia="細明體" w:hAnsi="Calibri" w:hint="eastAsia"/>
                <w:sz w:val="20"/>
              </w:rPr>
              <w:t>很</w:t>
            </w:r>
            <w:proofErr w:type="gramEnd"/>
            <w:r w:rsidRPr="00893AD4">
              <w:rPr>
                <w:rFonts w:ascii="Calibri" w:eastAsia="細明體" w:hAnsi="Calibri" w:hint="eastAsia"/>
                <w:sz w:val="20"/>
              </w:rPr>
              <w:t>棒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7A8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</w:tr>
      <w:tr w:rsidR="00437A84" w:rsidRPr="00893AD4" w:rsidTr="00437A84">
        <w:trPr>
          <w:trHeight w:val="36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eastAsia="細明體"/>
                <w:sz w:val="20"/>
              </w:rPr>
              <w:t>IN1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ascii="Calibri" w:eastAsia="細明體" w:hAnsi="Calibri" w:hint="eastAsia"/>
                <w:sz w:val="20"/>
              </w:rPr>
              <w:t>Facebook</w:t>
            </w:r>
            <w:r w:rsidRPr="00893AD4">
              <w:rPr>
                <w:rFonts w:ascii="Calibri" w:eastAsia="細明體" w:hAnsi="Calibri" w:hint="eastAsia"/>
                <w:sz w:val="20"/>
              </w:rPr>
              <w:t>是值得參與的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7A8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</w:tr>
      <w:tr w:rsidR="00437A84" w:rsidRPr="00893AD4" w:rsidTr="00437A84">
        <w:trPr>
          <w:trHeight w:val="411"/>
        </w:trPr>
        <w:tc>
          <w:tcPr>
            <w:tcW w:w="6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eastAsia="細明體"/>
                <w:sz w:val="20"/>
              </w:rPr>
              <w:t>IN2</w:t>
            </w:r>
          </w:p>
        </w:tc>
        <w:tc>
          <w:tcPr>
            <w:tcW w:w="45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  <w:r w:rsidRPr="00893AD4">
              <w:rPr>
                <w:rFonts w:ascii="Calibri" w:eastAsia="細明體" w:hAnsi="Calibri" w:hint="eastAsia"/>
                <w:sz w:val="20"/>
              </w:rPr>
              <w:t>將來我會經常回來參與</w:t>
            </w:r>
            <w:r w:rsidRPr="00893AD4">
              <w:rPr>
                <w:rFonts w:ascii="Calibri" w:eastAsia="細明體" w:hAnsi="Calibri" w:hint="eastAsia"/>
                <w:sz w:val="20"/>
              </w:rPr>
              <w:t>Facebook</w:t>
            </w:r>
            <w:r w:rsidRPr="00893AD4">
              <w:rPr>
                <w:rFonts w:ascii="Calibri" w:eastAsia="細明體" w:hAnsi="Calibri" w:hint="eastAsia"/>
                <w:sz w:val="20"/>
              </w:rPr>
              <w:t>的使用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37A8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ind w:firstLineChars="108" w:firstLine="216"/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7A84" w:rsidRPr="00893AD4" w:rsidRDefault="00437A84" w:rsidP="00D13F07">
            <w:pPr>
              <w:jc w:val="both"/>
              <w:rPr>
                <w:rFonts w:eastAsia="細明體"/>
                <w:sz w:val="20"/>
              </w:rPr>
            </w:pPr>
          </w:p>
        </w:tc>
      </w:tr>
    </w:tbl>
    <w:p w:rsidR="00437A84" w:rsidRDefault="00437A84" w:rsidP="00437A84">
      <w:pPr>
        <w:spacing w:beforeLines="50" w:before="180"/>
        <w:rPr>
          <w:rFonts w:ascii="新細明體" w:hAnsi="新細明體" w:hint="eastAsia"/>
          <w:szCs w:val="24"/>
        </w:rPr>
      </w:pPr>
    </w:p>
    <w:p w:rsidR="00437A84" w:rsidRPr="00D6287A" w:rsidRDefault="00437A84" w:rsidP="00437A84">
      <w:pPr>
        <w:spacing w:beforeLines="50" w:before="180"/>
        <w:jc w:val="center"/>
        <w:rPr>
          <w:rFonts w:ascii="新細明體" w:hAnsi="新細明體"/>
          <w:szCs w:val="24"/>
        </w:rPr>
      </w:pPr>
      <w:r w:rsidRPr="00D6287A">
        <w:rPr>
          <w:rFonts w:ascii="新細明體" w:hAnsi="新細明體" w:hint="eastAsia"/>
          <w:szCs w:val="24"/>
        </w:rPr>
        <w:t>表4.  鑑別效度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1"/>
        <w:gridCol w:w="1511"/>
        <w:gridCol w:w="1511"/>
        <w:gridCol w:w="1514"/>
        <w:gridCol w:w="1514"/>
      </w:tblGrid>
      <w:tr w:rsidR="00437A84" w:rsidRPr="00D6287A" w:rsidTr="00D13F07">
        <w:trPr>
          <w:trHeight w:val="407"/>
        </w:trPr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知覺有用性</w:t>
            </w: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知覺易用性</w:t>
            </w: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知覺有趣性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採用態度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使用意向</w:t>
            </w:r>
          </w:p>
        </w:tc>
      </w:tr>
      <w:tr w:rsidR="00437A84" w:rsidRPr="00D6287A" w:rsidTr="00D13F07">
        <w:trPr>
          <w:trHeight w:val="435"/>
        </w:trPr>
        <w:tc>
          <w:tcPr>
            <w:tcW w:w="15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知覺有用性</w:t>
            </w:r>
          </w:p>
        </w:tc>
        <w:tc>
          <w:tcPr>
            <w:tcW w:w="15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5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407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知覺易用性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407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知覺有趣性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435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採用態度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437A84" w:rsidRPr="00D6287A" w:rsidTr="00D13F07">
        <w:trPr>
          <w:trHeight w:val="435"/>
        </w:trPr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both"/>
              <w:rPr>
                <w:rFonts w:ascii="新細明體" w:hAnsi="新細明體"/>
                <w:sz w:val="20"/>
              </w:rPr>
            </w:pPr>
            <w:r w:rsidRPr="00D6287A">
              <w:rPr>
                <w:rFonts w:ascii="新細明體" w:hAnsi="新細明體" w:hint="eastAsia"/>
                <w:sz w:val="20"/>
              </w:rPr>
              <w:t>使用意向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7A84" w:rsidRPr="00D6287A" w:rsidRDefault="00437A84" w:rsidP="00D13F0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</w:tr>
    </w:tbl>
    <w:p w:rsidR="00437A84" w:rsidRDefault="00437A84" w:rsidP="00437A84">
      <w:pPr>
        <w:pStyle w:val="2"/>
        <w:ind w:firstLine="0"/>
        <w:rPr>
          <w:rFonts w:eastAsia="細明體"/>
          <w:color w:val="FF0000"/>
          <w:sz w:val="20"/>
        </w:rPr>
        <w:sectPr w:rsidR="00437A84" w:rsidSect="00185257">
          <w:type w:val="continuous"/>
          <w:pgSz w:w="11907" w:h="16840" w:code="9"/>
          <w:pgMar w:top="1418" w:right="1418" w:bottom="1418" w:left="1418" w:header="851" w:footer="992" w:gutter="0"/>
          <w:cols w:space="495"/>
          <w:docGrid w:type="lines" w:linePitch="360"/>
        </w:sectPr>
      </w:pPr>
    </w:p>
    <w:p w:rsidR="00437A84" w:rsidRDefault="00437A84" w:rsidP="00437A84">
      <w:pPr>
        <w:spacing w:after="60" w:line="240" w:lineRule="atLeast"/>
        <w:rPr>
          <w:rFonts w:hint="eastAsia"/>
          <w:b/>
          <w:sz w:val="20"/>
        </w:rPr>
      </w:pPr>
    </w:p>
    <w:p w:rsidR="003D149A" w:rsidRDefault="003D149A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437A84" w:rsidRPr="00D6287A" w:rsidRDefault="003D149A" w:rsidP="00437A84">
      <w:pPr>
        <w:spacing w:after="60" w:line="24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4.4 </w:t>
      </w:r>
      <w:r>
        <w:rPr>
          <w:rFonts w:hint="eastAsia"/>
          <w:b/>
          <w:sz w:val="28"/>
          <w:szCs w:val="28"/>
        </w:rPr>
        <w:t>模式分析</w:t>
      </w:r>
    </w:p>
    <w:p w:rsidR="00437A84" w:rsidRDefault="00437A84" w:rsidP="00437A84">
      <w:pPr>
        <w:pStyle w:val="2"/>
        <w:ind w:firstLine="482"/>
        <w:rPr>
          <w:szCs w:val="24"/>
        </w:rPr>
      </w:pPr>
      <w:r w:rsidRPr="00D6287A">
        <w:rPr>
          <w:szCs w:val="24"/>
        </w:rPr>
        <w:t>本研究利用</w:t>
      </w:r>
      <w:proofErr w:type="gramStart"/>
      <w:r w:rsidRPr="00D6287A">
        <w:rPr>
          <w:szCs w:val="24"/>
        </w:rPr>
        <w:t>迴</w:t>
      </w:r>
      <w:proofErr w:type="gramEnd"/>
      <w:r w:rsidRPr="00D6287A">
        <w:rPr>
          <w:szCs w:val="24"/>
        </w:rPr>
        <w:t>歸分析來了解科技接受因素之三項因子、</w:t>
      </w:r>
      <w:r w:rsidRPr="00D6287A">
        <w:rPr>
          <w:szCs w:val="24"/>
        </w:rPr>
        <w:t>Facebook</w:t>
      </w:r>
      <w:r w:rsidRPr="00D6287A">
        <w:rPr>
          <w:szCs w:val="24"/>
        </w:rPr>
        <w:t>使用態度及</w:t>
      </w:r>
      <w:r w:rsidRPr="00D6287A">
        <w:rPr>
          <w:szCs w:val="24"/>
        </w:rPr>
        <w:t>Facebook</w:t>
      </w:r>
      <w:r w:rsidRPr="00D6287A">
        <w:rPr>
          <w:szCs w:val="24"/>
        </w:rPr>
        <w:t>使用意向之間的關係如何，根據</w:t>
      </w:r>
      <w:proofErr w:type="gramStart"/>
      <w:r w:rsidRPr="00D6287A">
        <w:rPr>
          <w:szCs w:val="24"/>
        </w:rPr>
        <w:t>迴</w:t>
      </w:r>
      <w:proofErr w:type="gramEnd"/>
      <w:r w:rsidRPr="00D6287A">
        <w:rPr>
          <w:szCs w:val="24"/>
        </w:rPr>
        <w:t>歸分析結果如圖</w:t>
      </w:r>
      <w:r w:rsidRPr="00D6287A">
        <w:rPr>
          <w:szCs w:val="24"/>
        </w:rPr>
        <w:t>2</w:t>
      </w:r>
      <w:r w:rsidRPr="00D6287A">
        <w:rPr>
          <w:szCs w:val="24"/>
        </w:rPr>
        <w:t>所示，「</w:t>
      </w:r>
      <w:r w:rsidRPr="00D6287A">
        <w:rPr>
          <w:szCs w:val="24"/>
        </w:rPr>
        <w:t>Facebook</w:t>
      </w:r>
      <w:r w:rsidRPr="00D6287A">
        <w:rPr>
          <w:szCs w:val="24"/>
        </w:rPr>
        <w:t>採用的態度」</w:t>
      </w:r>
      <w:r w:rsidRPr="00D6287A">
        <w:rPr>
          <w:i/>
          <w:szCs w:val="24"/>
        </w:rPr>
        <w:t>R</w:t>
      </w:r>
      <w:r w:rsidRPr="00D6287A">
        <w:rPr>
          <w:i/>
          <w:szCs w:val="24"/>
          <w:vertAlign w:val="superscript"/>
        </w:rPr>
        <w:t>2</w:t>
      </w:r>
      <w:r w:rsidRPr="00D6287A">
        <w:rPr>
          <w:szCs w:val="24"/>
        </w:rPr>
        <w:t>為</w:t>
      </w:r>
      <w:r>
        <w:rPr>
          <w:szCs w:val="24"/>
        </w:rPr>
        <w:t>2</w:t>
      </w:r>
      <w:r>
        <w:rPr>
          <w:rFonts w:hint="eastAsia"/>
          <w:szCs w:val="24"/>
        </w:rPr>
        <w:t>8</w:t>
      </w:r>
      <w:r w:rsidRPr="00D6287A">
        <w:rPr>
          <w:szCs w:val="24"/>
        </w:rPr>
        <w:t>%</w:t>
      </w:r>
      <w:r w:rsidRPr="00D6287A">
        <w:rPr>
          <w:szCs w:val="24"/>
        </w:rPr>
        <w:t>的解釋力，其自變數「知覺有用性」標準化係數為</w:t>
      </w:r>
      <w:r>
        <w:rPr>
          <w:szCs w:val="24"/>
        </w:rPr>
        <w:t>0.0</w:t>
      </w:r>
      <w:r>
        <w:rPr>
          <w:rFonts w:hint="eastAsia"/>
          <w:szCs w:val="24"/>
        </w:rPr>
        <w:t>9</w:t>
      </w:r>
      <w:r w:rsidRPr="00D6287A">
        <w:rPr>
          <w:szCs w:val="24"/>
        </w:rPr>
        <w:t xml:space="preserve"> (</w:t>
      </w:r>
      <w:r w:rsidRPr="00D6287A">
        <w:rPr>
          <w:i/>
          <w:szCs w:val="24"/>
        </w:rPr>
        <w:t>t</w:t>
      </w:r>
      <w:r w:rsidRPr="00D6287A">
        <w:rPr>
          <w:szCs w:val="24"/>
        </w:rPr>
        <w:t xml:space="preserve"> </w:t>
      </w:r>
      <w:r>
        <w:rPr>
          <w:szCs w:val="24"/>
        </w:rPr>
        <w:t>=</w:t>
      </w:r>
      <w:r>
        <w:rPr>
          <w:rFonts w:hint="eastAsia"/>
          <w:szCs w:val="24"/>
        </w:rPr>
        <w:t>1.09</w:t>
      </w:r>
      <w:r w:rsidRPr="00D6287A">
        <w:rPr>
          <w:szCs w:val="24"/>
        </w:rPr>
        <w:t>，</w:t>
      </w:r>
      <w:r w:rsidRPr="00D6287A">
        <w:rPr>
          <w:i/>
          <w:szCs w:val="24"/>
        </w:rPr>
        <w:t>p</w:t>
      </w:r>
      <w:r w:rsidRPr="00D6287A">
        <w:rPr>
          <w:szCs w:val="24"/>
        </w:rPr>
        <w:t xml:space="preserve"> &gt;0.05)</w:t>
      </w:r>
      <w:r w:rsidRPr="00D6287A">
        <w:rPr>
          <w:szCs w:val="24"/>
        </w:rPr>
        <w:t>；「知覺易用性」標準化係數為</w:t>
      </w:r>
      <w:r>
        <w:rPr>
          <w:szCs w:val="24"/>
        </w:rPr>
        <w:t>0.</w:t>
      </w:r>
      <w:r>
        <w:rPr>
          <w:rFonts w:hint="eastAsia"/>
          <w:szCs w:val="24"/>
        </w:rPr>
        <w:t>16</w:t>
      </w:r>
      <w:r w:rsidRPr="00D6287A">
        <w:rPr>
          <w:szCs w:val="24"/>
        </w:rPr>
        <w:t xml:space="preserve"> (</w:t>
      </w:r>
      <w:r w:rsidRPr="00D6287A">
        <w:rPr>
          <w:i/>
          <w:szCs w:val="24"/>
        </w:rPr>
        <w:t>t</w:t>
      </w:r>
      <w:r w:rsidRPr="00D6287A">
        <w:rPr>
          <w:szCs w:val="24"/>
        </w:rPr>
        <w:t xml:space="preserve"> </w:t>
      </w:r>
      <w:r>
        <w:rPr>
          <w:szCs w:val="24"/>
        </w:rPr>
        <w:t>=</w:t>
      </w:r>
      <w:r>
        <w:rPr>
          <w:rFonts w:hint="eastAsia"/>
          <w:szCs w:val="24"/>
        </w:rPr>
        <w:t>1.78</w:t>
      </w:r>
      <w:r w:rsidRPr="00D6287A">
        <w:rPr>
          <w:szCs w:val="24"/>
        </w:rPr>
        <w:t>，</w:t>
      </w:r>
      <w:r w:rsidRPr="00D6287A">
        <w:rPr>
          <w:i/>
          <w:szCs w:val="24"/>
        </w:rPr>
        <w:t>p</w:t>
      </w:r>
      <w:r w:rsidRPr="00D6287A">
        <w:rPr>
          <w:szCs w:val="24"/>
        </w:rPr>
        <w:t xml:space="preserve"> </w:t>
      </w:r>
      <w:r>
        <w:rPr>
          <w:rFonts w:hint="eastAsia"/>
          <w:szCs w:val="24"/>
        </w:rPr>
        <w:t>&gt;</w:t>
      </w:r>
      <w:r w:rsidRPr="00D6287A">
        <w:rPr>
          <w:szCs w:val="24"/>
        </w:rPr>
        <w:t>0.05)</w:t>
      </w:r>
      <w:r w:rsidRPr="00D6287A">
        <w:rPr>
          <w:szCs w:val="24"/>
        </w:rPr>
        <w:t>；「知覺有趣性」標準化係數為</w:t>
      </w:r>
      <w:r>
        <w:rPr>
          <w:szCs w:val="24"/>
        </w:rPr>
        <w:t>0.</w:t>
      </w:r>
      <w:r>
        <w:rPr>
          <w:rFonts w:hint="eastAsia"/>
          <w:szCs w:val="24"/>
        </w:rPr>
        <w:t>42</w:t>
      </w:r>
      <w:r w:rsidRPr="00D6287A">
        <w:rPr>
          <w:szCs w:val="24"/>
        </w:rPr>
        <w:t xml:space="preserve"> (</w:t>
      </w:r>
      <w:r w:rsidRPr="00D6287A">
        <w:rPr>
          <w:i/>
          <w:szCs w:val="24"/>
        </w:rPr>
        <w:t>t</w:t>
      </w:r>
      <w:r w:rsidRPr="00D6287A">
        <w:rPr>
          <w:szCs w:val="24"/>
        </w:rPr>
        <w:t xml:space="preserve"> </w:t>
      </w:r>
      <w:r>
        <w:rPr>
          <w:szCs w:val="24"/>
        </w:rPr>
        <w:t>=</w:t>
      </w:r>
      <w:r>
        <w:rPr>
          <w:rFonts w:hint="eastAsia"/>
          <w:szCs w:val="24"/>
        </w:rPr>
        <w:t>4.61</w:t>
      </w:r>
      <w:r w:rsidRPr="00D6287A">
        <w:rPr>
          <w:szCs w:val="24"/>
        </w:rPr>
        <w:t>，</w:t>
      </w:r>
      <w:r w:rsidRPr="00D6287A">
        <w:rPr>
          <w:i/>
          <w:szCs w:val="24"/>
        </w:rPr>
        <w:t>p</w:t>
      </w:r>
      <w:r w:rsidRPr="00D6287A">
        <w:rPr>
          <w:szCs w:val="24"/>
        </w:rPr>
        <w:t xml:space="preserve"> </w:t>
      </w:r>
      <w:r>
        <w:rPr>
          <w:rFonts w:hint="eastAsia"/>
          <w:szCs w:val="24"/>
        </w:rPr>
        <w:t>&lt;</w:t>
      </w:r>
      <w:r>
        <w:rPr>
          <w:szCs w:val="24"/>
        </w:rPr>
        <w:t>0.0</w:t>
      </w:r>
      <w:r>
        <w:rPr>
          <w:rFonts w:hint="eastAsia"/>
          <w:szCs w:val="24"/>
        </w:rPr>
        <w:t>01</w:t>
      </w:r>
      <w:r w:rsidRPr="00D6287A">
        <w:rPr>
          <w:szCs w:val="24"/>
        </w:rPr>
        <w:t>)</w:t>
      </w:r>
      <w:r w:rsidRPr="00D6287A">
        <w:rPr>
          <w:szCs w:val="24"/>
        </w:rPr>
        <w:t>，而「</w:t>
      </w:r>
      <w:r w:rsidRPr="00D6287A">
        <w:rPr>
          <w:szCs w:val="24"/>
        </w:rPr>
        <w:t>Facebook</w:t>
      </w:r>
      <w:r w:rsidRPr="00D6287A">
        <w:rPr>
          <w:szCs w:val="24"/>
        </w:rPr>
        <w:t>使用的意向」</w:t>
      </w:r>
      <w:r w:rsidRPr="00D6287A">
        <w:rPr>
          <w:i/>
          <w:szCs w:val="24"/>
        </w:rPr>
        <w:t>R</w:t>
      </w:r>
      <w:r w:rsidRPr="00D6287A">
        <w:rPr>
          <w:i/>
          <w:szCs w:val="24"/>
          <w:vertAlign w:val="superscript"/>
        </w:rPr>
        <w:t>2</w:t>
      </w:r>
      <w:r w:rsidRPr="00D6287A">
        <w:rPr>
          <w:szCs w:val="24"/>
        </w:rPr>
        <w:t>為</w:t>
      </w:r>
      <w:r>
        <w:rPr>
          <w:rFonts w:hint="eastAsia"/>
          <w:szCs w:val="24"/>
        </w:rPr>
        <w:t>20</w:t>
      </w:r>
      <w:r w:rsidRPr="00D6287A">
        <w:rPr>
          <w:szCs w:val="24"/>
        </w:rPr>
        <w:t>%</w:t>
      </w:r>
      <w:r w:rsidRPr="00D6287A">
        <w:rPr>
          <w:szCs w:val="24"/>
        </w:rPr>
        <w:t>的解釋力，其自變數「</w:t>
      </w:r>
      <w:r w:rsidRPr="00D6287A">
        <w:rPr>
          <w:szCs w:val="24"/>
        </w:rPr>
        <w:t>Facebook</w:t>
      </w:r>
      <w:r w:rsidRPr="00D6287A">
        <w:rPr>
          <w:szCs w:val="24"/>
        </w:rPr>
        <w:t>採用的態度」標準化係數為</w:t>
      </w:r>
      <w:r>
        <w:rPr>
          <w:szCs w:val="24"/>
        </w:rPr>
        <w:t>0.</w:t>
      </w:r>
      <w:r>
        <w:rPr>
          <w:rFonts w:hint="eastAsia"/>
          <w:szCs w:val="24"/>
        </w:rPr>
        <w:t>45</w:t>
      </w:r>
      <w:r w:rsidRPr="00D6287A">
        <w:rPr>
          <w:szCs w:val="24"/>
        </w:rPr>
        <w:t xml:space="preserve"> (</w:t>
      </w:r>
      <w:r w:rsidRPr="00D6287A">
        <w:rPr>
          <w:i/>
          <w:szCs w:val="24"/>
        </w:rPr>
        <w:t>t</w:t>
      </w:r>
      <w:r w:rsidRPr="00D6287A">
        <w:rPr>
          <w:szCs w:val="24"/>
        </w:rPr>
        <w:t xml:space="preserve"> </w:t>
      </w:r>
      <w:r>
        <w:rPr>
          <w:szCs w:val="24"/>
        </w:rPr>
        <w:t>=</w:t>
      </w:r>
      <w:r>
        <w:rPr>
          <w:rFonts w:hint="eastAsia"/>
          <w:szCs w:val="24"/>
        </w:rPr>
        <w:t>5.10</w:t>
      </w:r>
      <w:r w:rsidRPr="00D6287A">
        <w:rPr>
          <w:szCs w:val="24"/>
        </w:rPr>
        <w:t>，</w:t>
      </w:r>
      <w:r w:rsidRPr="00D6287A">
        <w:rPr>
          <w:i/>
          <w:szCs w:val="24"/>
        </w:rPr>
        <w:t>p</w:t>
      </w:r>
      <w:r w:rsidRPr="00D6287A">
        <w:rPr>
          <w:szCs w:val="24"/>
        </w:rPr>
        <w:t xml:space="preserve"> &lt;0.001)</w:t>
      </w:r>
    </w:p>
    <w:p w:rsidR="00437A84" w:rsidRDefault="00437A84" w:rsidP="00437A84">
      <w:pPr>
        <w:pStyle w:val="2"/>
        <w:ind w:firstLine="0"/>
        <w:rPr>
          <w:szCs w:val="24"/>
        </w:rPr>
      </w:pPr>
    </w:p>
    <w:p w:rsidR="00437A84" w:rsidRDefault="00437A84" w:rsidP="00437A84">
      <w:pPr>
        <w:pStyle w:val="2"/>
        <w:ind w:firstLine="0"/>
        <w:rPr>
          <w:szCs w:val="24"/>
        </w:rPr>
      </w:pPr>
    </w:p>
    <w:p w:rsidR="00437A84" w:rsidRDefault="00437A84" w:rsidP="00437A84">
      <w:pPr>
        <w:pStyle w:val="2"/>
        <w:ind w:firstLine="0"/>
        <w:jc w:val="center"/>
        <w:rPr>
          <w:szCs w:val="24"/>
        </w:rPr>
      </w:pPr>
      <w:r>
        <w:rPr>
          <w:rFonts w:hint="eastAsia"/>
          <w:szCs w:val="24"/>
        </w:rPr>
        <w:t>（繪製圖形）</w:t>
      </w:r>
    </w:p>
    <w:p w:rsidR="00437A84" w:rsidRDefault="00437A84" w:rsidP="00437A84">
      <w:r>
        <w:object w:dxaOrig="11640" w:dyaOrig="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4.2pt;height:175.2pt" o:ole="">
            <v:imagedata r:id="rId8" o:title=""/>
          </v:shape>
          <o:OLEObject Type="Embed" ProgID="Visio.Drawing.11" ShapeID="_x0000_i1028" DrawAspect="Content" ObjectID="_1665822363" r:id="rId9"/>
        </w:object>
      </w:r>
      <w:r w:rsidRPr="00D6287A">
        <w:rPr>
          <w:rFonts w:ascii="新細明體" w:hAnsi="新細明體" w:hint="eastAsia"/>
          <w:szCs w:val="24"/>
        </w:rPr>
        <w:t>圖2. 結構模型分析</w:t>
      </w:r>
    </w:p>
    <w:p w:rsidR="00437A84" w:rsidRPr="00437A84" w:rsidRDefault="00437A84" w:rsidP="00437A84">
      <w:pPr>
        <w:pStyle w:val="2"/>
        <w:ind w:firstLine="0"/>
        <w:rPr>
          <w:rFonts w:hint="eastAsia"/>
          <w:szCs w:val="24"/>
        </w:rPr>
        <w:sectPr w:rsidR="00437A84" w:rsidRPr="00437A84" w:rsidSect="004651EA">
          <w:type w:val="continuous"/>
          <w:pgSz w:w="11907" w:h="16840" w:code="9"/>
          <w:pgMar w:top="1418" w:right="1418" w:bottom="1418" w:left="1418" w:header="851" w:footer="992" w:gutter="0"/>
          <w:cols w:space="495"/>
          <w:docGrid w:type="lines" w:linePitch="360"/>
        </w:sectPr>
      </w:pPr>
    </w:p>
    <w:p w:rsidR="00437A84" w:rsidRDefault="00437A84" w:rsidP="00437A84">
      <w:pPr>
        <w:pStyle w:val="2"/>
        <w:spacing w:after="120" w:line="240" w:lineRule="auto"/>
        <w:ind w:firstLine="0"/>
        <w:rPr>
          <w:rFonts w:hint="eastAsia"/>
        </w:rPr>
        <w:sectPr w:rsidR="00437A84" w:rsidSect="006D6839">
          <w:type w:val="continuous"/>
          <w:pgSz w:w="11907" w:h="16840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7B74E0" w:rsidRDefault="007B74E0" w:rsidP="00437A84">
      <w:pPr>
        <w:rPr>
          <w:rFonts w:hint="eastAsia"/>
        </w:rPr>
      </w:pPr>
    </w:p>
    <w:sectPr w:rsidR="007B7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A5" w:rsidRDefault="00EC22A5" w:rsidP="00437A84">
      <w:r>
        <w:separator/>
      </w:r>
    </w:p>
  </w:endnote>
  <w:endnote w:type="continuationSeparator" w:id="0">
    <w:p w:rsidR="00EC22A5" w:rsidRDefault="00EC22A5" w:rsidP="0043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A5" w:rsidRDefault="00EC22A5" w:rsidP="00437A84">
      <w:r>
        <w:separator/>
      </w:r>
    </w:p>
  </w:footnote>
  <w:footnote w:type="continuationSeparator" w:id="0">
    <w:p w:rsidR="00EC22A5" w:rsidRDefault="00EC22A5" w:rsidP="0043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84" w:rsidRDefault="00437A84" w:rsidP="00437A84">
    <w:pPr>
      <w:pStyle w:val="a3"/>
      <w:jc w:val="right"/>
    </w:pPr>
    <w:r>
      <w:rPr>
        <w:rFonts w:hint="eastAsia"/>
      </w:rPr>
      <w:t>吳智鴻</w:t>
    </w:r>
    <w:r>
      <w:rPr>
        <w:rFonts w:hint="eastAsia"/>
      </w:rPr>
      <w:t xml:space="preserve"> </w:t>
    </w:r>
    <w:r>
      <w:t>2020/11/2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D4F93"/>
    <w:multiLevelType w:val="hybridMultilevel"/>
    <w:tmpl w:val="7B62DCA2"/>
    <w:lvl w:ilvl="0" w:tplc="DCF66A0C">
      <w:start w:val="4"/>
      <w:numFmt w:val="taiwaneseCountingThousand"/>
      <w:lvlText w:val="%1、"/>
      <w:lvlJc w:val="left"/>
      <w:pPr>
        <w:ind w:left="720" w:hanging="720"/>
      </w:pPr>
      <w:rPr>
        <w:rFonts w:eastAsia="新細明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FB4DF1"/>
    <w:multiLevelType w:val="multilevel"/>
    <w:tmpl w:val="BDB20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575C35"/>
    <w:multiLevelType w:val="multilevel"/>
    <w:tmpl w:val="69CA0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84"/>
    <w:rsid w:val="003D149A"/>
    <w:rsid w:val="00437A84"/>
    <w:rsid w:val="007B74E0"/>
    <w:rsid w:val="00EC22A5"/>
    <w:rsid w:val="00EC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3EDB"/>
  <w15:chartTrackingRefBased/>
  <w15:docId w15:val="{E73D742C-50F6-4111-9506-854A4F89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8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37A84"/>
    <w:pPr>
      <w:spacing w:after="60" w:line="240" w:lineRule="atLeast"/>
      <w:ind w:firstLine="420"/>
      <w:jc w:val="both"/>
    </w:pPr>
  </w:style>
  <w:style w:type="character" w:customStyle="1" w:styleId="20">
    <w:name w:val="本文縮排 2 字元"/>
    <w:basedOn w:val="a0"/>
    <w:link w:val="2"/>
    <w:rsid w:val="00437A84"/>
    <w:rPr>
      <w:rFonts w:ascii="Times New Roman" w:eastAsia="新細明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437A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37A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7A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37A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D14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__.vsd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eric-i7</dc:creator>
  <cp:keywords/>
  <dc:description/>
  <cp:lastModifiedBy>eric-i7</cp:lastModifiedBy>
  <cp:revision>3</cp:revision>
  <dcterms:created xsi:type="dcterms:W3CDTF">2020-11-02T03:28:00Z</dcterms:created>
  <dcterms:modified xsi:type="dcterms:W3CDTF">2020-11-02T03:40:00Z</dcterms:modified>
</cp:coreProperties>
</file>